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8F4D" w14:textId="77777777" w:rsidR="002C5A35" w:rsidRPr="00DE57A6" w:rsidRDefault="002C5A35" w:rsidP="003F3D0E">
      <w:pPr>
        <w:spacing w:line="288" w:lineRule="auto"/>
        <w:outlineLvl w:val="0"/>
        <w:rPr>
          <w:rFonts w:ascii="Arial" w:hAnsi="Arial" w:cs="Arial"/>
          <w:sz w:val="22"/>
          <w:szCs w:val="22"/>
        </w:rPr>
      </w:pPr>
    </w:p>
    <w:p w14:paraId="58544F72" w14:textId="77777777" w:rsidR="00011514" w:rsidRDefault="0099748B" w:rsidP="0099748B">
      <w:pPr>
        <w:spacing w:line="288" w:lineRule="auto"/>
        <w:jc w:val="center"/>
        <w:rPr>
          <w:rFonts w:ascii="Arial" w:hAnsi="Arial" w:cs="Arial"/>
          <w:b/>
          <w:sz w:val="22"/>
          <w:szCs w:val="22"/>
        </w:rPr>
      </w:pPr>
      <w:r w:rsidRPr="0099748B">
        <w:rPr>
          <w:rFonts w:ascii="Arial" w:hAnsi="Arial" w:cs="Arial"/>
          <w:b/>
          <w:sz w:val="22"/>
          <w:szCs w:val="22"/>
        </w:rPr>
        <w:t xml:space="preserve">Department of Health and Human Services </w:t>
      </w:r>
    </w:p>
    <w:p w14:paraId="4DC7B9D3" w14:textId="4B034AAB" w:rsidR="0099748B" w:rsidRPr="0099748B" w:rsidRDefault="0099748B" w:rsidP="0099748B">
      <w:pPr>
        <w:spacing w:line="288" w:lineRule="auto"/>
        <w:jc w:val="center"/>
        <w:rPr>
          <w:rFonts w:ascii="Arial" w:hAnsi="Arial" w:cs="Arial"/>
          <w:b/>
          <w:sz w:val="22"/>
          <w:szCs w:val="22"/>
        </w:rPr>
      </w:pPr>
      <w:r w:rsidRPr="0099748B">
        <w:rPr>
          <w:rFonts w:ascii="Arial" w:hAnsi="Arial" w:cs="Arial"/>
          <w:b/>
          <w:sz w:val="22"/>
          <w:szCs w:val="22"/>
        </w:rPr>
        <w:t>National Institutes of Health</w:t>
      </w:r>
    </w:p>
    <w:p w14:paraId="0230A21B" w14:textId="77777777" w:rsidR="0099748B" w:rsidRPr="0099748B" w:rsidRDefault="0099748B" w:rsidP="0099748B">
      <w:pPr>
        <w:spacing w:line="288" w:lineRule="auto"/>
        <w:jc w:val="center"/>
        <w:rPr>
          <w:rFonts w:ascii="Arial" w:hAnsi="Arial" w:cs="Arial"/>
          <w:b/>
          <w:sz w:val="22"/>
          <w:szCs w:val="22"/>
        </w:rPr>
      </w:pPr>
      <w:r w:rsidRPr="0099748B">
        <w:rPr>
          <w:rFonts w:ascii="Arial" w:hAnsi="Arial" w:cs="Arial"/>
          <w:b/>
          <w:sz w:val="22"/>
          <w:szCs w:val="22"/>
        </w:rPr>
        <w:t>National Cancer Institute</w:t>
      </w:r>
    </w:p>
    <w:p w14:paraId="1EC7A01B" w14:textId="1A1F786D" w:rsidR="0099748B" w:rsidRPr="0099748B" w:rsidRDefault="0099748B" w:rsidP="0099748B">
      <w:pPr>
        <w:spacing w:line="288" w:lineRule="auto"/>
        <w:jc w:val="center"/>
        <w:rPr>
          <w:rFonts w:ascii="Arial" w:hAnsi="Arial" w:cs="Arial"/>
          <w:b/>
          <w:sz w:val="22"/>
          <w:szCs w:val="22"/>
        </w:rPr>
      </w:pPr>
      <w:r w:rsidRPr="0099748B">
        <w:rPr>
          <w:rFonts w:ascii="Arial" w:hAnsi="Arial" w:cs="Arial"/>
          <w:b/>
          <w:sz w:val="22"/>
          <w:szCs w:val="22"/>
        </w:rPr>
        <w:t>Division of Cancer Epidemiology and Genetic</w:t>
      </w:r>
      <w:r>
        <w:rPr>
          <w:rFonts w:ascii="Arial" w:hAnsi="Arial" w:cs="Arial"/>
          <w:b/>
          <w:sz w:val="22"/>
          <w:szCs w:val="22"/>
        </w:rPr>
        <w:t>s</w:t>
      </w:r>
    </w:p>
    <w:p w14:paraId="0806EDF4" w14:textId="77777777" w:rsidR="006B1BF5" w:rsidRDefault="0099748B" w:rsidP="0099748B">
      <w:pPr>
        <w:spacing w:line="288" w:lineRule="auto"/>
        <w:jc w:val="center"/>
        <w:rPr>
          <w:rFonts w:ascii="Arial" w:hAnsi="Arial" w:cs="Arial"/>
          <w:b/>
          <w:sz w:val="22"/>
          <w:szCs w:val="22"/>
        </w:rPr>
      </w:pPr>
      <w:r w:rsidRPr="00DE57A6">
        <w:rPr>
          <w:rFonts w:ascii="Arial" w:hAnsi="Arial" w:cs="Arial"/>
          <w:b/>
          <w:sz w:val="22"/>
          <w:szCs w:val="22"/>
        </w:rPr>
        <w:t>Radiation Epidemiology Branch</w:t>
      </w:r>
      <w:r>
        <w:rPr>
          <w:rFonts w:ascii="Arial" w:hAnsi="Arial" w:cs="Arial"/>
          <w:b/>
          <w:sz w:val="22"/>
          <w:szCs w:val="22"/>
        </w:rPr>
        <w:t xml:space="preserve"> (REB)</w:t>
      </w:r>
    </w:p>
    <w:p w14:paraId="3298D957" w14:textId="73470E92" w:rsidR="0099748B" w:rsidRDefault="0099748B" w:rsidP="0099748B">
      <w:pPr>
        <w:spacing w:line="288" w:lineRule="auto"/>
        <w:jc w:val="center"/>
        <w:rPr>
          <w:rFonts w:ascii="Arial" w:hAnsi="Arial" w:cs="Arial"/>
          <w:b/>
          <w:sz w:val="22"/>
          <w:szCs w:val="22"/>
        </w:rPr>
      </w:pPr>
      <w:r>
        <w:rPr>
          <w:rFonts w:ascii="Arial" w:hAnsi="Arial" w:cs="Arial"/>
          <w:b/>
          <w:sz w:val="22"/>
          <w:szCs w:val="22"/>
        </w:rPr>
        <w:t>Dosimetry Unit</w:t>
      </w:r>
      <w:r w:rsidRPr="00DE57A6">
        <w:rPr>
          <w:rFonts w:ascii="Arial" w:hAnsi="Arial" w:cs="Arial"/>
          <w:b/>
          <w:sz w:val="22"/>
          <w:szCs w:val="22"/>
        </w:rPr>
        <w:t xml:space="preserve"> </w:t>
      </w:r>
    </w:p>
    <w:p w14:paraId="4A155EC1" w14:textId="46D9F500" w:rsidR="008A16F7" w:rsidRPr="00DE57A6" w:rsidRDefault="003E5CEF" w:rsidP="003F3D0E">
      <w:pPr>
        <w:spacing w:line="288" w:lineRule="auto"/>
        <w:jc w:val="center"/>
        <w:rPr>
          <w:rFonts w:ascii="Arial" w:hAnsi="Arial" w:cs="Arial"/>
          <w:b/>
          <w:sz w:val="22"/>
          <w:szCs w:val="22"/>
        </w:rPr>
      </w:pPr>
      <w:r w:rsidRPr="00DE57A6">
        <w:rPr>
          <w:rFonts w:ascii="Arial" w:hAnsi="Arial" w:cs="Arial"/>
          <w:b/>
          <w:sz w:val="22"/>
          <w:szCs w:val="22"/>
        </w:rPr>
        <w:t>Tenure-Track Investigator</w:t>
      </w:r>
    </w:p>
    <w:p w14:paraId="40051E99" w14:textId="77777777" w:rsidR="008A16F7" w:rsidRPr="00DE57A6" w:rsidRDefault="008A16F7" w:rsidP="003F3D0E">
      <w:pPr>
        <w:spacing w:line="288" w:lineRule="auto"/>
        <w:jc w:val="center"/>
        <w:rPr>
          <w:rFonts w:ascii="Arial" w:hAnsi="Arial" w:cs="Arial"/>
          <w:sz w:val="22"/>
          <w:szCs w:val="22"/>
        </w:rPr>
      </w:pPr>
    </w:p>
    <w:p w14:paraId="1F73A328" w14:textId="097332FB" w:rsidR="008A16F7" w:rsidRPr="00DE57A6" w:rsidRDefault="008A16F7" w:rsidP="003F3D0E">
      <w:pPr>
        <w:spacing w:line="288" w:lineRule="auto"/>
        <w:rPr>
          <w:rFonts w:ascii="Arial" w:hAnsi="Arial" w:cs="Arial"/>
          <w:sz w:val="22"/>
          <w:szCs w:val="22"/>
        </w:rPr>
      </w:pPr>
      <w:r w:rsidRPr="008E1787">
        <w:rPr>
          <w:rFonts w:ascii="Arial" w:hAnsi="Arial" w:cs="Arial"/>
          <w:sz w:val="22"/>
          <w:szCs w:val="22"/>
        </w:rPr>
        <w:t xml:space="preserve">The </w:t>
      </w:r>
      <w:r w:rsidR="003E5CEF" w:rsidRPr="008E1787">
        <w:rPr>
          <w:rFonts w:ascii="Arial" w:hAnsi="Arial" w:cs="Arial"/>
          <w:sz w:val="22"/>
          <w:szCs w:val="22"/>
        </w:rPr>
        <w:t xml:space="preserve">Radiation Epidemiology Branch (REB), Division of Cancer Epidemiology and Genetics (DCEG), </w:t>
      </w:r>
      <w:r w:rsidRPr="008E1787">
        <w:rPr>
          <w:rFonts w:ascii="Arial" w:hAnsi="Arial" w:cs="Arial"/>
          <w:sz w:val="22"/>
          <w:szCs w:val="22"/>
        </w:rPr>
        <w:t>National Cancer Institute</w:t>
      </w:r>
      <w:r w:rsidR="00F1663D" w:rsidRPr="008E1787">
        <w:rPr>
          <w:rFonts w:ascii="Arial" w:hAnsi="Arial" w:cs="Arial"/>
          <w:sz w:val="22"/>
          <w:szCs w:val="22"/>
        </w:rPr>
        <w:t xml:space="preserve"> (NCI)</w:t>
      </w:r>
      <w:r w:rsidRPr="008E1787">
        <w:rPr>
          <w:rFonts w:ascii="Arial" w:hAnsi="Arial" w:cs="Arial"/>
          <w:sz w:val="22"/>
          <w:szCs w:val="22"/>
        </w:rPr>
        <w:t xml:space="preserve">, </w:t>
      </w:r>
      <w:r w:rsidR="003E5CEF" w:rsidRPr="008E1787">
        <w:rPr>
          <w:rFonts w:ascii="Arial" w:hAnsi="Arial" w:cs="Arial"/>
          <w:sz w:val="22"/>
          <w:szCs w:val="22"/>
        </w:rPr>
        <w:t xml:space="preserve">National Institutes of Health (NIH), </w:t>
      </w:r>
      <w:r w:rsidRPr="008E1787">
        <w:rPr>
          <w:rFonts w:ascii="Arial" w:hAnsi="Arial" w:cs="Arial"/>
          <w:sz w:val="22"/>
          <w:szCs w:val="22"/>
        </w:rPr>
        <w:t>Department of Health and Human Services</w:t>
      </w:r>
      <w:r w:rsidR="003E5CEF" w:rsidRPr="008E1787">
        <w:rPr>
          <w:rFonts w:ascii="Arial" w:hAnsi="Arial" w:cs="Arial"/>
          <w:sz w:val="22"/>
          <w:szCs w:val="22"/>
        </w:rPr>
        <w:t xml:space="preserve"> (DHHS)</w:t>
      </w:r>
      <w:r w:rsidRPr="008E1787">
        <w:rPr>
          <w:rFonts w:ascii="Arial" w:hAnsi="Arial" w:cs="Arial"/>
          <w:sz w:val="22"/>
          <w:szCs w:val="22"/>
        </w:rPr>
        <w:t xml:space="preserve">, is recruiting </w:t>
      </w:r>
      <w:r w:rsidR="007B6E1A" w:rsidRPr="008E1787">
        <w:rPr>
          <w:rFonts w:ascii="Arial" w:hAnsi="Arial" w:cs="Arial"/>
          <w:sz w:val="22"/>
          <w:szCs w:val="22"/>
        </w:rPr>
        <w:t>a</w:t>
      </w:r>
      <w:r w:rsidR="003E5CEF" w:rsidRPr="008E1787">
        <w:rPr>
          <w:rFonts w:ascii="Arial" w:hAnsi="Arial" w:cs="Arial"/>
          <w:sz w:val="22"/>
          <w:szCs w:val="22"/>
        </w:rPr>
        <w:t xml:space="preserve"> </w:t>
      </w:r>
      <w:r w:rsidR="005637C3" w:rsidRPr="008E1787">
        <w:rPr>
          <w:rFonts w:ascii="Arial" w:hAnsi="Arial" w:cs="Arial"/>
          <w:sz w:val="22"/>
          <w:szCs w:val="22"/>
        </w:rPr>
        <w:t xml:space="preserve">Tenure-Track Investigator </w:t>
      </w:r>
      <w:r w:rsidR="005637C3">
        <w:rPr>
          <w:rFonts w:ascii="Arial" w:hAnsi="Arial" w:cs="Arial"/>
          <w:sz w:val="22"/>
          <w:szCs w:val="22"/>
        </w:rPr>
        <w:t xml:space="preserve">in the Dosimetry Unit </w:t>
      </w:r>
      <w:r w:rsidR="003E5CEF" w:rsidRPr="008E1787">
        <w:rPr>
          <w:rFonts w:ascii="Arial" w:hAnsi="Arial" w:cs="Arial"/>
          <w:sz w:val="22"/>
          <w:szCs w:val="22"/>
        </w:rPr>
        <w:t xml:space="preserve">to develop an independent research program </w:t>
      </w:r>
      <w:r w:rsidR="005637C3" w:rsidRPr="005637C3">
        <w:rPr>
          <w:rFonts w:ascii="Arial" w:hAnsi="Arial" w:cs="Arial"/>
          <w:sz w:val="22"/>
          <w:szCs w:val="22"/>
        </w:rPr>
        <w:t>in</w:t>
      </w:r>
      <w:r w:rsidR="00027A3C" w:rsidRPr="00027A3C">
        <w:rPr>
          <w:rFonts w:ascii="Arial" w:hAnsi="Arial" w:cs="Arial"/>
          <w:sz w:val="22"/>
          <w:szCs w:val="22"/>
        </w:rPr>
        <w:t xml:space="preserve"> </w:t>
      </w:r>
      <w:r w:rsidR="00027A3C" w:rsidRPr="004841A3">
        <w:rPr>
          <w:rFonts w:ascii="Arial" w:hAnsi="Arial" w:cs="Arial"/>
          <w:sz w:val="22"/>
          <w:szCs w:val="22"/>
        </w:rPr>
        <w:t xml:space="preserve">ionizing </w:t>
      </w:r>
      <w:r w:rsidR="00027A3C">
        <w:rPr>
          <w:rFonts w:ascii="Arial" w:hAnsi="Arial" w:cs="Arial"/>
          <w:sz w:val="22"/>
          <w:szCs w:val="22"/>
        </w:rPr>
        <w:t xml:space="preserve">radiation dose reconstruction methods development and </w:t>
      </w:r>
      <w:r w:rsidR="005C74BA">
        <w:rPr>
          <w:rFonts w:ascii="Arial" w:hAnsi="Arial" w:cs="Arial"/>
          <w:sz w:val="22"/>
          <w:szCs w:val="22"/>
        </w:rPr>
        <w:t xml:space="preserve">application in </w:t>
      </w:r>
      <w:r w:rsidR="005637C3" w:rsidRPr="005637C3">
        <w:rPr>
          <w:rFonts w:ascii="Arial" w:hAnsi="Arial" w:cs="Arial"/>
          <w:sz w:val="22"/>
          <w:szCs w:val="22"/>
        </w:rPr>
        <w:t xml:space="preserve">REB’s </w:t>
      </w:r>
      <w:r w:rsidR="005C74BA" w:rsidRPr="005637C3">
        <w:rPr>
          <w:rFonts w:ascii="Arial" w:hAnsi="Arial" w:cs="Arial"/>
          <w:sz w:val="22"/>
          <w:szCs w:val="22"/>
        </w:rPr>
        <w:t xml:space="preserve">current and future </w:t>
      </w:r>
      <w:r w:rsidR="005637C3" w:rsidRPr="005637C3">
        <w:rPr>
          <w:rFonts w:ascii="Arial" w:hAnsi="Arial" w:cs="Arial"/>
          <w:sz w:val="22"/>
          <w:szCs w:val="22"/>
        </w:rPr>
        <w:t>epidemiologic research studies</w:t>
      </w:r>
      <w:r w:rsidR="001E2EB9">
        <w:rPr>
          <w:rFonts w:ascii="Arial" w:hAnsi="Arial" w:cs="Arial"/>
          <w:sz w:val="22"/>
          <w:szCs w:val="22"/>
        </w:rPr>
        <w:t xml:space="preserve"> of populations with medical, environmental, and occupational radiation exposures</w:t>
      </w:r>
      <w:r w:rsidR="003E5CEF" w:rsidRPr="008E1787">
        <w:rPr>
          <w:rFonts w:ascii="Arial" w:hAnsi="Arial" w:cs="Arial"/>
          <w:sz w:val="22"/>
          <w:szCs w:val="22"/>
        </w:rPr>
        <w:t>.</w:t>
      </w:r>
    </w:p>
    <w:p w14:paraId="32470BA0" w14:textId="77777777" w:rsidR="008A16F7" w:rsidRPr="00DE57A6" w:rsidRDefault="008A16F7" w:rsidP="003F3D0E">
      <w:pPr>
        <w:spacing w:line="288" w:lineRule="auto"/>
        <w:rPr>
          <w:rFonts w:ascii="Arial" w:hAnsi="Arial" w:cs="Arial"/>
          <w:sz w:val="22"/>
          <w:szCs w:val="22"/>
        </w:rPr>
      </w:pPr>
    </w:p>
    <w:p w14:paraId="0C1C521C" w14:textId="124A9766" w:rsidR="0099748B" w:rsidRDefault="0099748B" w:rsidP="003F3D0E">
      <w:pPr>
        <w:spacing w:line="288" w:lineRule="auto"/>
        <w:rPr>
          <w:rFonts w:ascii="Arial" w:hAnsi="Arial" w:cs="Arial"/>
          <w:b/>
          <w:bCs/>
          <w:sz w:val="22"/>
          <w:szCs w:val="22"/>
          <w:u w:val="single"/>
        </w:rPr>
      </w:pPr>
      <w:r w:rsidRPr="0099748B">
        <w:rPr>
          <w:rFonts w:ascii="Arial" w:hAnsi="Arial" w:cs="Arial"/>
          <w:b/>
          <w:bCs/>
          <w:sz w:val="22"/>
          <w:szCs w:val="22"/>
          <w:u w:val="single"/>
        </w:rPr>
        <w:t>Who We Are</w:t>
      </w:r>
    </w:p>
    <w:p w14:paraId="10FE71C7" w14:textId="77777777" w:rsidR="0099748B" w:rsidRPr="0099748B" w:rsidRDefault="0099748B" w:rsidP="003F3D0E">
      <w:pPr>
        <w:spacing w:line="288" w:lineRule="auto"/>
        <w:rPr>
          <w:rFonts w:ascii="Arial" w:hAnsi="Arial" w:cs="Arial"/>
          <w:b/>
          <w:bCs/>
          <w:sz w:val="22"/>
          <w:szCs w:val="22"/>
          <w:u w:val="single"/>
        </w:rPr>
      </w:pPr>
    </w:p>
    <w:p w14:paraId="64EC1766" w14:textId="0FC70738" w:rsidR="0099748B" w:rsidRDefault="00B538FA" w:rsidP="003F3D0E">
      <w:pPr>
        <w:spacing w:line="288" w:lineRule="auto"/>
        <w:rPr>
          <w:rFonts w:ascii="Arial" w:hAnsi="Arial" w:cs="Arial"/>
          <w:sz w:val="22"/>
          <w:szCs w:val="22"/>
        </w:rPr>
      </w:pPr>
      <w:r w:rsidRPr="008E1787">
        <w:rPr>
          <w:rFonts w:ascii="Arial" w:hAnsi="Arial" w:cs="Arial"/>
          <w:sz w:val="22"/>
          <w:szCs w:val="22"/>
        </w:rPr>
        <w:t xml:space="preserve">DCEG is </w:t>
      </w:r>
      <w:r w:rsidR="00F950BE" w:rsidRPr="008E1787">
        <w:rPr>
          <w:rFonts w:ascii="Arial" w:hAnsi="Arial" w:cs="Arial"/>
          <w:sz w:val="22"/>
          <w:szCs w:val="22"/>
        </w:rPr>
        <w:t xml:space="preserve">one of </w:t>
      </w:r>
      <w:r w:rsidRPr="008E1787">
        <w:rPr>
          <w:rFonts w:ascii="Arial" w:hAnsi="Arial" w:cs="Arial"/>
          <w:sz w:val="22"/>
          <w:szCs w:val="22"/>
        </w:rPr>
        <w:t xml:space="preserve">the world’s </w:t>
      </w:r>
      <w:r w:rsidR="002F760A">
        <w:rPr>
          <w:rFonts w:ascii="Arial" w:hAnsi="Arial" w:cs="Arial"/>
          <w:sz w:val="22"/>
          <w:szCs w:val="22"/>
        </w:rPr>
        <w:t>largest</w:t>
      </w:r>
      <w:r w:rsidRPr="008E1787">
        <w:rPr>
          <w:rFonts w:ascii="Arial" w:hAnsi="Arial" w:cs="Arial"/>
          <w:sz w:val="22"/>
          <w:szCs w:val="22"/>
        </w:rPr>
        <w:t xml:space="preserve"> cancer epidemiology research group</w:t>
      </w:r>
      <w:r w:rsidR="00F950BE" w:rsidRPr="008E1787">
        <w:rPr>
          <w:rFonts w:ascii="Arial" w:hAnsi="Arial" w:cs="Arial"/>
          <w:sz w:val="22"/>
          <w:szCs w:val="22"/>
        </w:rPr>
        <w:t>s</w:t>
      </w:r>
      <w:r w:rsidRPr="008E1787">
        <w:rPr>
          <w:rFonts w:ascii="Arial" w:hAnsi="Arial" w:cs="Arial"/>
          <w:sz w:val="22"/>
          <w:szCs w:val="22"/>
        </w:rPr>
        <w:t xml:space="preserve">. Its distinguished epidemiologists, geneticists, and biostatisticians </w:t>
      </w:r>
      <w:r w:rsidR="001E2EB9">
        <w:rPr>
          <w:rFonts w:ascii="Arial" w:hAnsi="Arial" w:cs="Arial"/>
          <w:sz w:val="22"/>
          <w:szCs w:val="22"/>
        </w:rPr>
        <w:t xml:space="preserve">aim to </w:t>
      </w:r>
      <w:r w:rsidR="001E2EB9" w:rsidRPr="001E2EB9">
        <w:rPr>
          <w:rFonts w:ascii="Arial" w:hAnsi="Arial" w:cs="Arial"/>
          <w:sz w:val="22"/>
          <w:szCs w:val="22"/>
        </w:rPr>
        <w:t>discover the causes of cancer and inform the means for prevention by conducting transdisciplinary epidemiolo</w:t>
      </w:r>
      <w:r w:rsidR="0044690A">
        <w:rPr>
          <w:rFonts w:ascii="Arial" w:hAnsi="Arial" w:cs="Arial"/>
          <w:sz w:val="22"/>
          <w:szCs w:val="22"/>
        </w:rPr>
        <w:t>gy</w:t>
      </w:r>
      <w:r w:rsidR="001E2EB9" w:rsidRPr="001E2EB9">
        <w:rPr>
          <w:rFonts w:ascii="Arial" w:hAnsi="Arial" w:cs="Arial"/>
          <w:sz w:val="22"/>
          <w:szCs w:val="22"/>
        </w:rPr>
        <w:t xml:space="preserve"> and genetics research</w:t>
      </w:r>
      <w:r w:rsidRPr="008E1787">
        <w:rPr>
          <w:rFonts w:ascii="Arial" w:hAnsi="Arial" w:cs="Arial"/>
          <w:sz w:val="22"/>
          <w:szCs w:val="22"/>
        </w:rPr>
        <w:t xml:space="preserve">. </w:t>
      </w:r>
      <w:r w:rsidR="0099748B" w:rsidRPr="0099748B">
        <w:rPr>
          <w:rFonts w:ascii="Arial" w:hAnsi="Arial" w:cs="Arial"/>
          <w:sz w:val="22"/>
          <w:szCs w:val="22"/>
        </w:rPr>
        <w:t xml:space="preserve">For more information visit the </w:t>
      </w:r>
      <w:hyperlink r:id="rId11" w:history="1">
        <w:r w:rsidR="0099748B" w:rsidRPr="0099748B">
          <w:rPr>
            <w:rStyle w:val="Hyperlink"/>
            <w:rFonts w:ascii="Arial" w:hAnsi="Arial" w:cs="Arial"/>
            <w:sz w:val="22"/>
            <w:szCs w:val="22"/>
          </w:rPr>
          <w:t>DCEG website</w:t>
        </w:r>
      </w:hyperlink>
      <w:r w:rsidR="0099748B" w:rsidRPr="0099748B">
        <w:rPr>
          <w:rFonts w:ascii="Arial" w:hAnsi="Arial" w:cs="Arial"/>
          <w:sz w:val="22"/>
          <w:szCs w:val="22"/>
        </w:rPr>
        <w:t>.</w:t>
      </w:r>
    </w:p>
    <w:p w14:paraId="0DFB186B" w14:textId="77777777" w:rsidR="0099748B" w:rsidRDefault="0099748B" w:rsidP="003F3D0E">
      <w:pPr>
        <w:spacing w:line="288" w:lineRule="auto"/>
        <w:rPr>
          <w:rFonts w:ascii="Arial" w:hAnsi="Arial" w:cs="Arial"/>
          <w:sz w:val="22"/>
          <w:szCs w:val="22"/>
        </w:rPr>
      </w:pPr>
    </w:p>
    <w:p w14:paraId="55798EB0" w14:textId="46121215" w:rsidR="003F3D0E" w:rsidRDefault="00B538FA" w:rsidP="003F3D0E">
      <w:pPr>
        <w:spacing w:line="288" w:lineRule="auto"/>
        <w:rPr>
          <w:rFonts w:ascii="Arial" w:hAnsi="Arial" w:cs="Arial"/>
          <w:sz w:val="22"/>
          <w:szCs w:val="22"/>
        </w:rPr>
      </w:pPr>
      <w:r w:rsidRPr="008E1787">
        <w:rPr>
          <w:rFonts w:ascii="Arial" w:hAnsi="Arial" w:cs="Arial"/>
          <w:sz w:val="22"/>
          <w:szCs w:val="22"/>
        </w:rPr>
        <w:t xml:space="preserve">Within DCEG, </w:t>
      </w:r>
      <w:r w:rsidR="003E5CEF" w:rsidRPr="008E1787">
        <w:rPr>
          <w:rFonts w:ascii="Arial" w:hAnsi="Arial" w:cs="Arial"/>
          <w:sz w:val="22"/>
          <w:szCs w:val="22"/>
        </w:rPr>
        <w:t>REB</w:t>
      </w:r>
      <w:r w:rsidR="00B81B77" w:rsidRPr="008E1787">
        <w:rPr>
          <w:rFonts w:ascii="Arial" w:hAnsi="Arial" w:cs="Arial"/>
          <w:sz w:val="22"/>
          <w:szCs w:val="22"/>
        </w:rPr>
        <w:t>’s</w:t>
      </w:r>
      <w:r w:rsidR="003E5CEF" w:rsidRPr="008E1787">
        <w:rPr>
          <w:rFonts w:ascii="Arial" w:hAnsi="Arial" w:cs="Arial"/>
          <w:sz w:val="22"/>
          <w:szCs w:val="22"/>
        </w:rPr>
        <w:t xml:space="preserve"> </w:t>
      </w:r>
      <w:r w:rsidR="008A16F7" w:rsidRPr="008E1787">
        <w:rPr>
          <w:rFonts w:ascii="Arial" w:hAnsi="Arial" w:cs="Arial"/>
          <w:sz w:val="22"/>
          <w:szCs w:val="22"/>
        </w:rPr>
        <w:t xml:space="preserve">research program </w:t>
      </w:r>
      <w:r w:rsidR="00B81B77" w:rsidRPr="008E1787">
        <w:rPr>
          <w:rFonts w:ascii="Arial" w:hAnsi="Arial" w:cs="Arial"/>
          <w:sz w:val="22"/>
          <w:szCs w:val="22"/>
        </w:rPr>
        <w:t>has</w:t>
      </w:r>
      <w:r w:rsidR="005833D1" w:rsidRPr="008E1787">
        <w:rPr>
          <w:rFonts w:ascii="Arial" w:hAnsi="Arial" w:cs="Arial"/>
          <w:sz w:val="22"/>
          <w:szCs w:val="22"/>
        </w:rPr>
        <w:t xml:space="preserve"> a three-fold research mission: </w:t>
      </w:r>
      <w:r w:rsidR="008A16F7" w:rsidRPr="008E1787">
        <w:rPr>
          <w:rFonts w:ascii="Arial" w:hAnsi="Arial" w:cs="Arial"/>
          <w:sz w:val="22"/>
          <w:szCs w:val="22"/>
        </w:rPr>
        <w:t xml:space="preserve">to characterize </w:t>
      </w:r>
      <w:r w:rsidR="00463392" w:rsidRPr="008E1787">
        <w:rPr>
          <w:rFonts w:ascii="Arial" w:hAnsi="Arial" w:cs="Arial"/>
          <w:sz w:val="22"/>
          <w:szCs w:val="22"/>
        </w:rPr>
        <w:t xml:space="preserve">and quantify </w:t>
      </w:r>
      <w:r w:rsidR="008A16F7" w:rsidRPr="008E1787">
        <w:rPr>
          <w:rFonts w:ascii="Arial" w:hAnsi="Arial" w:cs="Arial"/>
          <w:sz w:val="22"/>
          <w:szCs w:val="22"/>
        </w:rPr>
        <w:t>the carcinogenic effects of radiation; to improve our understanding of molecular mechanisms</w:t>
      </w:r>
      <w:r w:rsidR="006F3740" w:rsidRPr="008E1787">
        <w:rPr>
          <w:rFonts w:ascii="Arial" w:hAnsi="Arial" w:cs="Arial"/>
          <w:sz w:val="22"/>
          <w:szCs w:val="22"/>
        </w:rPr>
        <w:t xml:space="preserve"> of radiation carcinogenesis</w:t>
      </w:r>
      <w:r w:rsidR="008A16F7" w:rsidRPr="008E1787">
        <w:rPr>
          <w:rFonts w:ascii="Arial" w:hAnsi="Arial" w:cs="Arial"/>
          <w:sz w:val="22"/>
          <w:szCs w:val="22"/>
        </w:rPr>
        <w:t>; and to address issues of public concern</w:t>
      </w:r>
      <w:r w:rsidR="006F3740" w:rsidRPr="008E1787">
        <w:rPr>
          <w:rFonts w:ascii="Arial" w:hAnsi="Arial" w:cs="Arial"/>
          <w:sz w:val="22"/>
          <w:szCs w:val="22"/>
        </w:rPr>
        <w:t xml:space="preserve"> about radiation exposure</w:t>
      </w:r>
      <w:r w:rsidR="008A16F7" w:rsidRPr="008E1787">
        <w:rPr>
          <w:rFonts w:ascii="Arial" w:hAnsi="Arial" w:cs="Arial"/>
          <w:sz w:val="22"/>
          <w:szCs w:val="22"/>
        </w:rPr>
        <w:t>.</w:t>
      </w:r>
      <w:r w:rsidR="00463392" w:rsidRPr="008E1787">
        <w:rPr>
          <w:rFonts w:ascii="Arial" w:hAnsi="Arial" w:cs="Arial"/>
          <w:sz w:val="22"/>
          <w:szCs w:val="22"/>
        </w:rPr>
        <w:t xml:space="preserve"> </w:t>
      </w:r>
      <w:r w:rsidR="003F3D0E" w:rsidRPr="003F3D0E">
        <w:rPr>
          <w:rFonts w:ascii="Arial" w:hAnsi="Arial" w:cs="Arial"/>
          <w:sz w:val="22"/>
          <w:szCs w:val="22"/>
        </w:rPr>
        <w:t xml:space="preserve">Examples of major efforts include long-standing partnerships to understand the cancer risks associated with the </w:t>
      </w:r>
      <w:r w:rsidR="00CA18E8" w:rsidRPr="003F3D0E">
        <w:rPr>
          <w:rFonts w:ascii="Arial" w:hAnsi="Arial" w:cs="Arial"/>
          <w:sz w:val="22"/>
          <w:szCs w:val="22"/>
        </w:rPr>
        <w:t>Ch</w:t>
      </w:r>
      <w:r w:rsidR="00CA18E8">
        <w:rPr>
          <w:rFonts w:ascii="Arial" w:hAnsi="Arial" w:cs="Arial"/>
          <w:sz w:val="22"/>
          <w:szCs w:val="22"/>
        </w:rPr>
        <w:t>o</w:t>
      </w:r>
      <w:r w:rsidR="00CA18E8" w:rsidRPr="003F3D0E">
        <w:rPr>
          <w:rFonts w:ascii="Arial" w:hAnsi="Arial" w:cs="Arial"/>
          <w:sz w:val="22"/>
          <w:szCs w:val="22"/>
        </w:rPr>
        <w:t xml:space="preserve">rnobyl </w:t>
      </w:r>
      <w:r w:rsidR="003F3D0E" w:rsidRPr="003F3D0E">
        <w:rPr>
          <w:rFonts w:ascii="Arial" w:hAnsi="Arial" w:cs="Arial"/>
          <w:sz w:val="22"/>
          <w:szCs w:val="22"/>
        </w:rPr>
        <w:t>nuclear power plant accident, the atomic bombings in Japan, occupational exposures for radiologic technologists, and radiotherapy and other treatments among cancer survivors.</w:t>
      </w:r>
      <w:r w:rsidR="003F3D0E">
        <w:rPr>
          <w:rFonts w:ascii="Arial" w:hAnsi="Arial" w:cs="Arial"/>
          <w:sz w:val="22"/>
          <w:szCs w:val="22"/>
        </w:rPr>
        <w:t xml:space="preserve"> </w:t>
      </w:r>
      <w:r w:rsidR="003F3D0E" w:rsidRPr="003F3D0E">
        <w:rPr>
          <w:rFonts w:ascii="Arial" w:hAnsi="Arial" w:cs="Arial"/>
          <w:sz w:val="22"/>
          <w:szCs w:val="22"/>
        </w:rPr>
        <w:t>REB studies are a major source of data for key national and international radiation</w:t>
      </w:r>
      <w:r w:rsidR="003F3D0E">
        <w:rPr>
          <w:rFonts w:ascii="Arial" w:hAnsi="Arial" w:cs="Arial"/>
          <w:sz w:val="22"/>
          <w:szCs w:val="22"/>
        </w:rPr>
        <w:t xml:space="preserve"> </w:t>
      </w:r>
      <w:r w:rsidR="003F3D0E" w:rsidRPr="003F3D0E">
        <w:rPr>
          <w:rFonts w:ascii="Arial" w:hAnsi="Arial" w:cs="Arial"/>
          <w:sz w:val="22"/>
          <w:szCs w:val="22"/>
        </w:rPr>
        <w:t>protection and planning agencies, and REB researchers provide advice to academic and policy</w:t>
      </w:r>
      <w:r w:rsidR="003F3D0E">
        <w:rPr>
          <w:rFonts w:ascii="Arial" w:hAnsi="Arial" w:cs="Arial"/>
          <w:sz w:val="22"/>
          <w:szCs w:val="22"/>
        </w:rPr>
        <w:t xml:space="preserve"> </w:t>
      </w:r>
      <w:r w:rsidR="003F3D0E" w:rsidRPr="003F3D0E">
        <w:rPr>
          <w:rFonts w:ascii="Arial" w:hAnsi="Arial" w:cs="Arial"/>
          <w:sz w:val="22"/>
          <w:szCs w:val="22"/>
        </w:rPr>
        <w:t>institutions as well as professional organizations on public health</w:t>
      </w:r>
      <w:r w:rsidR="003F3D0E">
        <w:rPr>
          <w:rFonts w:ascii="Arial" w:hAnsi="Arial" w:cs="Arial"/>
          <w:sz w:val="22"/>
          <w:szCs w:val="22"/>
        </w:rPr>
        <w:t xml:space="preserve"> </w:t>
      </w:r>
      <w:r w:rsidR="003F3D0E" w:rsidRPr="003F3D0E">
        <w:rPr>
          <w:rFonts w:ascii="Arial" w:hAnsi="Arial" w:cs="Arial"/>
          <w:sz w:val="22"/>
          <w:szCs w:val="22"/>
        </w:rPr>
        <w:t>and</w:t>
      </w:r>
      <w:r w:rsidR="003F3D0E">
        <w:rPr>
          <w:rFonts w:ascii="Arial" w:hAnsi="Arial" w:cs="Arial"/>
          <w:sz w:val="22"/>
          <w:szCs w:val="22"/>
        </w:rPr>
        <w:t xml:space="preserve"> </w:t>
      </w:r>
      <w:r w:rsidR="003F3D0E" w:rsidRPr="003F3D0E">
        <w:rPr>
          <w:rFonts w:ascii="Arial" w:hAnsi="Arial" w:cs="Arial"/>
          <w:sz w:val="22"/>
          <w:szCs w:val="22"/>
        </w:rPr>
        <w:t>radiation-related clinical practice.</w:t>
      </w:r>
      <w:r w:rsidR="003F3D0E">
        <w:rPr>
          <w:rFonts w:ascii="Arial" w:hAnsi="Arial" w:cs="Arial"/>
          <w:sz w:val="22"/>
          <w:szCs w:val="22"/>
        </w:rPr>
        <w:t xml:space="preserve"> </w:t>
      </w:r>
    </w:p>
    <w:p w14:paraId="508243C9" w14:textId="77777777" w:rsidR="003F3D0E" w:rsidRDefault="003F3D0E" w:rsidP="003F3D0E">
      <w:pPr>
        <w:spacing w:line="288" w:lineRule="auto"/>
        <w:rPr>
          <w:rFonts w:ascii="Arial" w:hAnsi="Arial" w:cs="Arial"/>
          <w:sz w:val="22"/>
          <w:szCs w:val="22"/>
        </w:rPr>
      </w:pPr>
    </w:p>
    <w:p w14:paraId="6159FF36" w14:textId="5FD21EAE" w:rsidR="005637C3" w:rsidRDefault="005637C3" w:rsidP="003F3D0E">
      <w:pPr>
        <w:spacing w:line="288" w:lineRule="auto"/>
        <w:rPr>
          <w:rFonts w:ascii="Arial" w:hAnsi="Arial" w:cs="Arial"/>
          <w:sz w:val="22"/>
          <w:szCs w:val="22"/>
        </w:rPr>
      </w:pPr>
      <w:r w:rsidRPr="005637C3">
        <w:rPr>
          <w:rFonts w:ascii="Arial" w:hAnsi="Arial" w:cs="Arial"/>
          <w:sz w:val="22"/>
          <w:szCs w:val="22"/>
        </w:rPr>
        <w:t xml:space="preserve">High quality exposure assessment (i.e., radiation dose reconstruction) has long been fundamental to REB’s research program because REB prioritizes studies with individualized dose estimates to enable quantification and evaluation of the shape of the radiation dose–response relationship with specific health outcomes. Within REB, the Dosimetry Unit provides organizational structure for coordinating dosimetry expertise, methodologic advances, </w:t>
      </w:r>
      <w:r w:rsidR="005C74BA">
        <w:rPr>
          <w:rFonts w:ascii="Arial" w:hAnsi="Arial" w:cs="Arial"/>
          <w:sz w:val="22"/>
          <w:szCs w:val="22"/>
        </w:rPr>
        <w:t xml:space="preserve">dosimetry </w:t>
      </w:r>
      <w:r w:rsidRPr="005637C3">
        <w:rPr>
          <w:rFonts w:ascii="Arial" w:hAnsi="Arial" w:cs="Arial"/>
          <w:sz w:val="22"/>
          <w:szCs w:val="22"/>
        </w:rPr>
        <w:t xml:space="preserve">tool development, and dose reconstruction for epidemiologic studies. </w:t>
      </w:r>
    </w:p>
    <w:p w14:paraId="0F1912EF" w14:textId="77777777" w:rsidR="00A41919" w:rsidRPr="00DE57A6" w:rsidRDefault="00A41919" w:rsidP="003F3D0E">
      <w:pPr>
        <w:spacing w:line="288" w:lineRule="auto"/>
        <w:rPr>
          <w:rFonts w:ascii="Arial" w:hAnsi="Arial" w:cs="Arial"/>
          <w:sz w:val="22"/>
          <w:szCs w:val="22"/>
        </w:rPr>
      </w:pPr>
    </w:p>
    <w:p w14:paraId="7927E09E" w14:textId="3E4C7A7C" w:rsidR="00E16D27" w:rsidRPr="008E1787" w:rsidRDefault="003421FA" w:rsidP="004841A3">
      <w:pPr>
        <w:spacing w:line="288" w:lineRule="auto"/>
        <w:rPr>
          <w:rFonts w:ascii="Arial" w:hAnsi="Arial" w:cs="Arial"/>
          <w:sz w:val="22"/>
          <w:szCs w:val="22"/>
        </w:rPr>
      </w:pPr>
      <w:r w:rsidRPr="008E1787">
        <w:rPr>
          <w:rFonts w:ascii="Arial" w:hAnsi="Arial" w:cs="Arial"/>
          <w:sz w:val="22"/>
          <w:szCs w:val="22"/>
        </w:rPr>
        <w:lastRenderedPageBreak/>
        <w:t xml:space="preserve">We are seeking a </w:t>
      </w:r>
      <w:r w:rsidR="003F3D0E" w:rsidRPr="008E1787">
        <w:rPr>
          <w:rFonts w:ascii="Arial" w:hAnsi="Arial" w:cs="Arial"/>
          <w:sz w:val="22"/>
          <w:szCs w:val="22"/>
        </w:rPr>
        <w:t xml:space="preserve">Tenure-Track Investigator </w:t>
      </w:r>
      <w:r w:rsidR="003F3D0E">
        <w:rPr>
          <w:rFonts w:ascii="Arial" w:hAnsi="Arial" w:cs="Arial"/>
          <w:sz w:val="22"/>
          <w:szCs w:val="22"/>
        </w:rPr>
        <w:t xml:space="preserve">in the Dosimetry Unit </w:t>
      </w:r>
      <w:r w:rsidR="003F3D0E" w:rsidRPr="008E1787">
        <w:rPr>
          <w:rFonts w:ascii="Arial" w:hAnsi="Arial" w:cs="Arial"/>
          <w:sz w:val="22"/>
          <w:szCs w:val="22"/>
        </w:rPr>
        <w:t>to develop an independent research program</w:t>
      </w:r>
      <w:r w:rsidR="003F3D0E">
        <w:rPr>
          <w:rFonts w:ascii="Arial" w:hAnsi="Arial" w:cs="Arial"/>
          <w:sz w:val="22"/>
          <w:szCs w:val="22"/>
        </w:rPr>
        <w:t xml:space="preserve"> </w:t>
      </w:r>
      <w:r w:rsidR="00962451" w:rsidRPr="004841A3">
        <w:rPr>
          <w:rFonts w:ascii="Arial" w:hAnsi="Arial" w:cs="Arial"/>
          <w:sz w:val="22"/>
          <w:szCs w:val="22"/>
        </w:rPr>
        <w:t xml:space="preserve">in ionizing </w:t>
      </w:r>
      <w:r w:rsidR="003F3D0E">
        <w:rPr>
          <w:rFonts w:ascii="Arial" w:hAnsi="Arial" w:cs="Arial"/>
          <w:sz w:val="22"/>
          <w:szCs w:val="22"/>
        </w:rPr>
        <w:t xml:space="preserve">radiation dose reconstruction methods </w:t>
      </w:r>
      <w:r w:rsidR="00962451">
        <w:rPr>
          <w:rFonts w:ascii="Arial" w:hAnsi="Arial" w:cs="Arial"/>
          <w:sz w:val="22"/>
          <w:szCs w:val="22"/>
        </w:rPr>
        <w:t xml:space="preserve">development </w:t>
      </w:r>
      <w:r w:rsidR="003F3D0E">
        <w:rPr>
          <w:rFonts w:ascii="Arial" w:hAnsi="Arial" w:cs="Arial"/>
          <w:sz w:val="22"/>
          <w:szCs w:val="22"/>
        </w:rPr>
        <w:t xml:space="preserve">and </w:t>
      </w:r>
      <w:r w:rsidR="00962451">
        <w:rPr>
          <w:rFonts w:ascii="Arial" w:hAnsi="Arial" w:cs="Arial"/>
          <w:sz w:val="22"/>
          <w:szCs w:val="22"/>
        </w:rPr>
        <w:t>application in</w:t>
      </w:r>
      <w:r w:rsidR="003F3D0E" w:rsidRPr="005637C3">
        <w:rPr>
          <w:rFonts w:ascii="Arial" w:hAnsi="Arial" w:cs="Arial"/>
          <w:sz w:val="22"/>
          <w:szCs w:val="22"/>
        </w:rPr>
        <w:t xml:space="preserve"> REB’s </w:t>
      </w:r>
      <w:r w:rsidR="005C74BA">
        <w:rPr>
          <w:rFonts w:ascii="Arial" w:hAnsi="Arial" w:cs="Arial"/>
          <w:sz w:val="22"/>
          <w:szCs w:val="22"/>
        </w:rPr>
        <w:t xml:space="preserve">current and future </w:t>
      </w:r>
      <w:r w:rsidR="003F3D0E" w:rsidRPr="005637C3">
        <w:rPr>
          <w:rFonts w:ascii="Arial" w:hAnsi="Arial" w:cs="Arial"/>
          <w:sz w:val="22"/>
          <w:szCs w:val="22"/>
        </w:rPr>
        <w:t>epidemiologic research studies</w:t>
      </w:r>
      <w:r w:rsidR="003F3D0E" w:rsidRPr="008E1787">
        <w:rPr>
          <w:rFonts w:ascii="Arial" w:hAnsi="Arial" w:cs="Arial"/>
          <w:sz w:val="22"/>
          <w:szCs w:val="22"/>
        </w:rPr>
        <w:t>.</w:t>
      </w:r>
      <w:r w:rsidR="003F3D0E">
        <w:rPr>
          <w:rFonts w:ascii="Arial" w:hAnsi="Arial" w:cs="Arial"/>
          <w:sz w:val="22"/>
          <w:szCs w:val="22"/>
        </w:rPr>
        <w:t xml:space="preserve"> </w:t>
      </w:r>
      <w:r w:rsidR="004841A3" w:rsidRPr="004841A3">
        <w:rPr>
          <w:rFonts w:ascii="Arial" w:hAnsi="Arial" w:cs="Arial"/>
          <w:sz w:val="22"/>
          <w:szCs w:val="22"/>
        </w:rPr>
        <w:t>The successful candidate will be expected to work closely with REB</w:t>
      </w:r>
      <w:r w:rsidR="00053B82">
        <w:rPr>
          <w:rFonts w:ascii="Arial" w:hAnsi="Arial" w:cs="Arial"/>
          <w:sz w:val="22"/>
          <w:szCs w:val="22"/>
        </w:rPr>
        <w:t xml:space="preserve"> dosimetrists,</w:t>
      </w:r>
      <w:r w:rsidR="004841A3" w:rsidRPr="004841A3">
        <w:rPr>
          <w:rFonts w:ascii="Arial" w:hAnsi="Arial" w:cs="Arial"/>
          <w:sz w:val="22"/>
          <w:szCs w:val="22"/>
        </w:rPr>
        <w:t xml:space="preserve"> epidemiologists</w:t>
      </w:r>
      <w:r w:rsidR="00053B82">
        <w:rPr>
          <w:rFonts w:ascii="Arial" w:hAnsi="Arial" w:cs="Arial"/>
          <w:sz w:val="22"/>
          <w:szCs w:val="22"/>
        </w:rPr>
        <w:t>,</w:t>
      </w:r>
      <w:r w:rsidR="004841A3" w:rsidRPr="004841A3">
        <w:rPr>
          <w:rFonts w:ascii="Arial" w:hAnsi="Arial" w:cs="Arial"/>
          <w:sz w:val="22"/>
          <w:szCs w:val="22"/>
        </w:rPr>
        <w:t xml:space="preserve"> and statisticians</w:t>
      </w:r>
      <w:r w:rsidR="00962451">
        <w:rPr>
          <w:rFonts w:ascii="Arial" w:hAnsi="Arial" w:cs="Arial"/>
          <w:sz w:val="22"/>
          <w:szCs w:val="22"/>
        </w:rPr>
        <w:t xml:space="preserve"> on the design and interpretation of studies </w:t>
      </w:r>
      <w:r w:rsidR="00053B82">
        <w:rPr>
          <w:rFonts w:ascii="Arial" w:hAnsi="Arial" w:cs="Arial"/>
          <w:sz w:val="22"/>
          <w:szCs w:val="22"/>
        </w:rPr>
        <w:t>incorporating</w:t>
      </w:r>
      <w:r w:rsidR="00962451">
        <w:rPr>
          <w:rFonts w:ascii="Arial" w:hAnsi="Arial" w:cs="Arial"/>
          <w:sz w:val="22"/>
          <w:szCs w:val="22"/>
        </w:rPr>
        <w:t xml:space="preserve"> radiation dose reconstruction</w:t>
      </w:r>
      <w:r w:rsidR="00D17E95">
        <w:rPr>
          <w:rFonts w:ascii="Arial" w:hAnsi="Arial" w:cs="Arial"/>
          <w:sz w:val="22"/>
          <w:szCs w:val="22"/>
        </w:rPr>
        <w:t xml:space="preserve"> and will be expected to mentor junior scientists</w:t>
      </w:r>
      <w:r w:rsidR="004841A3" w:rsidRPr="004841A3">
        <w:rPr>
          <w:rFonts w:ascii="Arial" w:hAnsi="Arial" w:cs="Arial"/>
          <w:sz w:val="22"/>
          <w:szCs w:val="22"/>
        </w:rPr>
        <w:t xml:space="preserve">. </w:t>
      </w:r>
      <w:r w:rsidR="00A659B6" w:rsidRPr="009B6E61">
        <w:rPr>
          <w:rFonts w:ascii="Arial" w:hAnsi="Arial" w:cs="Arial"/>
          <w:sz w:val="22"/>
          <w:szCs w:val="22"/>
        </w:rPr>
        <w:t>The successful candidate will have access to advanced computational resources, mentoring</w:t>
      </w:r>
      <w:r w:rsidR="003F3D0E" w:rsidRPr="009B6E61">
        <w:rPr>
          <w:rFonts w:ascii="Arial" w:hAnsi="Arial" w:cs="Arial"/>
          <w:sz w:val="22"/>
          <w:szCs w:val="22"/>
        </w:rPr>
        <w:t>,</w:t>
      </w:r>
      <w:r w:rsidR="00A659B6" w:rsidRPr="009B6E61">
        <w:rPr>
          <w:rFonts w:ascii="Arial" w:hAnsi="Arial" w:cs="Arial"/>
          <w:sz w:val="22"/>
          <w:szCs w:val="22"/>
        </w:rPr>
        <w:t xml:space="preserve"> and other research support, including opportunities to build on existing REB studies as described on the branch website</w:t>
      </w:r>
      <w:r w:rsidR="005C74BA" w:rsidRPr="009B6E61">
        <w:rPr>
          <w:rFonts w:ascii="Arial" w:hAnsi="Arial" w:cs="Arial"/>
          <w:sz w:val="22"/>
          <w:szCs w:val="22"/>
        </w:rPr>
        <w:t xml:space="preserve"> </w:t>
      </w:r>
      <w:r w:rsidR="003F3D0E" w:rsidRPr="009B6E61">
        <w:rPr>
          <w:rFonts w:ascii="Arial" w:hAnsi="Arial" w:cs="Arial"/>
          <w:sz w:val="22"/>
          <w:szCs w:val="22"/>
        </w:rPr>
        <w:t>(</w:t>
      </w:r>
      <w:hyperlink r:id="rId12" w:history="1">
        <w:r w:rsidR="009D0D81" w:rsidRPr="000C4079">
          <w:rPr>
            <w:rStyle w:val="Hyperlink"/>
            <w:rFonts w:ascii="Arial" w:hAnsi="Arial" w:cs="Arial"/>
            <w:sz w:val="22"/>
            <w:szCs w:val="22"/>
          </w:rPr>
          <w:t>https://dceg.cancer.gov/about/organization/tdrp/reb</w:t>
        </w:r>
      </w:hyperlink>
      <w:r w:rsidR="009D0D81">
        <w:rPr>
          <w:rFonts w:ascii="Arial" w:hAnsi="Arial" w:cs="Arial"/>
          <w:sz w:val="22"/>
          <w:szCs w:val="22"/>
        </w:rPr>
        <w:t>).</w:t>
      </w:r>
      <w:r w:rsidR="00A659B6" w:rsidRPr="009B6E61">
        <w:rPr>
          <w:rFonts w:ascii="Arial" w:hAnsi="Arial" w:cs="Arial"/>
          <w:sz w:val="22"/>
          <w:szCs w:val="22"/>
        </w:rPr>
        <w:t xml:space="preserve"> Additional training also </w:t>
      </w:r>
      <w:r w:rsidR="003F3D0E" w:rsidRPr="009B6E61">
        <w:rPr>
          <w:rFonts w:ascii="Arial" w:hAnsi="Arial" w:cs="Arial"/>
          <w:sz w:val="22"/>
          <w:szCs w:val="22"/>
        </w:rPr>
        <w:t>may</w:t>
      </w:r>
      <w:r w:rsidR="00A659B6" w:rsidRPr="009B6E61">
        <w:rPr>
          <w:rFonts w:ascii="Arial" w:hAnsi="Arial" w:cs="Arial"/>
          <w:sz w:val="22"/>
          <w:szCs w:val="22"/>
        </w:rPr>
        <w:t xml:space="preserve"> be provided based on the applicant’s background and future research goals</w:t>
      </w:r>
      <w:r w:rsidR="00962451" w:rsidRPr="009B6E61">
        <w:rPr>
          <w:rFonts w:ascii="Arial" w:hAnsi="Arial" w:cs="Arial"/>
          <w:sz w:val="22"/>
          <w:szCs w:val="22"/>
        </w:rPr>
        <w:t xml:space="preserve">. The </w:t>
      </w:r>
      <w:r w:rsidR="00895CA0">
        <w:rPr>
          <w:rFonts w:ascii="Arial" w:hAnsi="Arial" w:cs="Arial"/>
          <w:sz w:val="22"/>
          <w:szCs w:val="22"/>
        </w:rPr>
        <w:t xml:space="preserve">participation </w:t>
      </w:r>
      <w:r w:rsidR="00D1212B">
        <w:rPr>
          <w:rFonts w:ascii="Arial" w:hAnsi="Arial" w:cs="Arial"/>
          <w:sz w:val="22"/>
          <w:szCs w:val="22"/>
        </w:rPr>
        <w:t xml:space="preserve">in </w:t>
      </w:r>
      <w:r w:rsidR="009319FD">
        <w:rPr>
          <w:rFonts w:ascii="Arial" w:hAnsi="Arial" w:cs="Arial"/>
          <w:sz w:val="22"/>
          <w:szCs w:val="22"/>
        </w:rPr>
        <w:t xml:space="preserve">existing and </w:t>
      </w:r>
      <w:r w:rsidR="00895CA0">
        <w:rPr>
          <w:rFonts w:ascii="Arial" w:hAnsi="Arial" w:cs="Arial"/>
          <w:sz w:val="22"/>
          <w:szCs w:val="22"/>
        </w:rPr>
        <w:t xml:space="preserve">development of </w:t>
      </w:r>
      <w:r w:rsidR="00D1212B">
        <w:rPr>
          <w:rFonts w:ascii="Arial" w:hAnsi="Arial" w:cs="Arial"/>
          <w:sz w:val="22"/>
          <w:szCs w:val="22"/>
        </w:rPr>
        <w:t xml:space="preserve">new </w:t>
      </w:r>
      <w:r w:rsidR="003F3D0E" w:rsidRPr="009B6E61">
        <w:rPr>
          <w:rFonts w:ascii="Arial" w:hAnsi="Arial" w:cs="Arial"/>
          <w:sz w:val="22"/>
          <w:szCs w:val="22"/>
        </w:rPr>
        <w:t xml:space="preserve">collaborations across REB, DCEG, </w:t>
      </w:r>
      <w:r w:rsidR="00A659B6" w:rsidRPr="009B6E61">
        <w:rPr>
          <w:rFonts w:ascii="Arial" w:hAnsi="Arial" w:cs="Arial"/>
          <w:sz w:val="22"/>
          <w:szCs w:val="22"/>
        </w:rPr>
        <w:t>NCI/NIH</w:t>
      </w:r>
      <w:r w:rsidR="005C74BA" w:rsidRPr="009B6E61">
        <w:rPr>
          <w:rFonts w:ascii="Arial" w:hAnsi="Arial" w:cs="Arial"/>
          <w:sz w:val="22"/>
          <w:szCs w:val="22"/>
        </w:rPr>
        <w:t>, and the extramural community</w:t>
      </w:r>
      <w:r w:rsidR="00A659B6" w:rsidRPr="009B6E61">
        <w:rPr>
          <w:rFonts w:ascii="Arial" w:hAnsi="Arial" w:cs="Arial"/>
          <w:sz w:val="22"/>
          <w:szCs w:val="22"/>
        </w:rPr>
        <w:t xml:space="preserve"> </w:t>
      </w:r>
      <w:r w:rsidR="003F3D0E" w:rsidRPr="009B6E61">
        <w:rPr>
          <w:rFonts w:ascii="Arial" w:hAnsi="Arial" w:cs="Arial"/>
          <w:sz w:val="22"/>
          <w:szCs w:val="22"/>
        </w:rPr>
        <w:t xml:space="preserve">will be </w:t>
      </w:r>
      <w:r w:rsidR="00E430BF">
        <w:rPr>
          <w:rFonts w:ascii="Arial" w:hAnsi="Arial" w:cs="Arial"/>
          <w:sz w:val="22"/>
          <w:szCs w:val="22"/>
        </w:rPr>
        <w:t xml:space="preserve">encouraged and </w:t>
      </w:r>
      <w:r w:rsidR="003F3D0E" w:rsidRPr="009B6E61">
        <w:rPr>
          <w:rFonts w:ascii="Arial" w:hAnsi="Arial" w:cs="Arial"/>
          <w:sz w:val="22"/>
          <w:szCs w:val="22"/>
        </w:rPr>
        <w:t>supported.</w:t>
      </w:r>
    </w:p>
    <w:p w14:paraId="6B8AD592" w14:textId="77777777" w:rsidR="003F3D0E" w:rsidRPr="008E1787" w:rsidRDefault="003F3D0E" w:rsidP="003F3D0E">
      <w:pPr>
        <w:spacing w:line="288" w:lineRule="auto"/>
        <w:rPr>
          <w:rFonts w:ascii="Arial" w:hAnsi="Arial" w:cs="Arial"/>
          <w:sz w:val="22"/>
          <w:szCs w:val="22"/>
        </w:rPr>
      </w:pPr>
    </w:p>
    <w:p w14:paraId="7589B667" w14:textId="77777777" w:rsidR="008A06A0" w:rsidRDefault="008A06A0" w:rsidP="008A06A0">
      <w:pPr>
        <w:spacing w:line="288" w:lineRule="auto"/>
        <w:rPr>
          <w:rFonts w:ascii="Arial" w:hAnsi="Arial" w:cs="Arial"/>
          <w:b/>
          <w:bCs/>
          <w:sz w:val="22"/>
          <w:szCs w:val="22"/>
          <w:u w:val="single"/>
        </w:rPr>
      </w:pPr>
      <w:r w:rsidRPr="0099748B">
        <w:rPr>
          <w:rFonts w:ascii="Arial" w:hAnsi="Arial" w:cs="Arial"/>
          <w:b/>
          <w:bCs/>
          <w:sz w:val="22"/>
          <w:szCs w:val="22"/>
          <w:u w:val="single"/>
        </w:rPr>
        <w:t>Eligibility</w:t>
      </w:r>
    </w:p>
    <w:p w14:paraId="60FA33EA" w14:textId="77777777" w:rsidR="008A06A0" w:rsidRDefault="008A06A0" w:rsidP="003F3D0E">
      <w:pPr>
        <w:spacing w:line="288" w:lineRule="auto"/>
        <w:rPr>
          <w:rFonts w:ascii="Arial" w:hAnsi="Arial" w:cs="Arial"/>
          <w:sz w:val="22"/>
          <w:szCs w:val="22"/>
        </w:rPr>
      </w:pPr>
    </w:p>
    <w:p w14:paraId="60AF36F1" w14:textId="7741D0F0" w:rsidR="003F3D0E" w:rsidRPr="003F3D0E" w:rsidRDefault="005D1D0A" w:rsidP="003F3D0E">
      <w:pPr>
        <w:spacing w:line="288" w:lineRule="auto"/>
        <w:rPr>
          <w:rFonts w:ascii="Arial" w:hAnsi="Arial" w:cs="Arial"/>
          <w:sz w:val="22"/>
          <w:szCs w:val="22"/>
        </w:rPr>
      </w:pPr>
      <w:r>
        <w:rPr>
          <w:rFonts w:ascii="Arial" w:hAnsi="Arial" w:cs="Arial"/>
          <w:sz w:val="22"/>
          <w:szCs w:val="22"/>
        </w:rPr>
        <w:t>The</w:t>
      </w:r>
      <w:r w:rsidR="003F3D0E" w:rsidRPr="00233A75">
        <w:rPr>
          <w:rFonts w:ascii="Arial" w:hAnsi="Arial" w:cs="Arial"/>
          <w:sz w:val="22"/>
          <w:szCs w:val="22"/>
        </w:rPr>
        <w:t xml:space="preserve"> successful candidate </w:t>
      </w:r>
      <w:r>
        <w:rPr>
          <w:rFonts w:ascii="Arial" w:hAnsi="Arial" w:cs="Arial"/>
          <w:sz w:val="22"/>
          <w:szCs w:val="22"/>
        </w:rPr>
        <w:t>must hold</w:t>
      </w:r>
      <w:r w:rsidR="003F3D0E" w:rsidRPr="00233A75">
        <w:rPr>
          <w:rFonts w:ascii="Arial" w:hAnsi="Arial" w:cs="Arial"/>
          <w:sz w:val="22"/>
          <w:szCs w:val="22"/>
        </w:rPr>
        <w:t xml:space="preserve"> a doctorate or equivalent qualification in </w:t>
      </w:r>
      <w:r w:rsidR="00AD6833" w:rsidRPr="00233A75">
        <w:rPr>
          <w:rFonts w:ascii="Arial" w:hAnsi="Arial" w:cs="Arial"/>
          <w:sz w:val="22"/>
          <w:szCs w:val="22"/>
        </w:rPr>
        <w:t xml:space="preserve">nuclear engineering, </w:t>
      </w:r>
      <w:r w:rsidR="003F3D0E" w:rsidRPr="00233A75">
        <w:rPr>
          <w:rFonts w:ascii="Arial" w:hAnsi="Arial" w:cs="Arial"/>
          <w:sz w:val="22"/>
          <w:szCs w:val="22"/>
        </w:rPr>
        <w:t xml:space="preserve">medical physics, </w:t>
      </w:r>
      <w:r w:rsidR="00AD6833" w:rsidRPr="00233A75">
        <w:rPr>
          <w:rFonts w:ascii="Arial" w:hAnsi="Arial" w:cs="Arial"/>
          <w:sz w:val="22"/>
          <w:szCs w:val="22"/>
        </w:rPr>
        <w:t xml:space="preserve">and/or </w:t>
      </w:r>
      <w:r w:rsidR="003F3D0E" w:rsidRPr="00233A75">
        <w:rPr>
          <w:rFonts w:ascii="Arial" w:hAnsi="Arial" w:cs="Arial"/>
          <w:sz w:val="22"/>
          <w:szCs w:val="22"/>
        </w:rPr>
        <w:t xml:space="preserve">health physics; relevant experience after the doctorate in radiation dose reconstruction from multiple exposure scenarios; and excellent computational skills. </w:t>
      </w:r>
      <w:r w:rsidR="00FB7EAA">
        <w:rPr>
          <w:rFonts w:ascii="Arial" w:hAnsi="Arial" w:cs="Arial"/>
          <w:sz w:val="22"/>
          <w:szCs w:val="22"/>
        </w:rPr>
        <w:t>Demonstrate</w:t>
      </w:r>
      <w:r w:rsidR="00A70797">
        <w:rPr>
          <w:rFonts w:ascii="Arial" w:hAnsi="Arial" w:cs="Arial"/>
          <w:sz w:val="22"/>
          <w:szCs w:val="22"/>
        </w:rPr>
        <w:t>d</w:t>
      </w:r>
      <w:r>
        <w:rPr>
          <w:rFonts w:ascii="Arial" w:hAnsi="Arial" w:cs="Arial"/>
          <w:sz w:val="22"/>
          <w:szCs w:val="22"/>
        </w:rPr>
        <w:t xml:space="preserve"> </w:t>
      </w:r>
      <w:r w:rsidR="003F3D0E" w:rsidRPr="00233A75">
        <w:rPr>
          <w:rFonts w:ascii="Arial" w:hAnsi="Arial" w:cs="Arial"/>
          <w:sz w:val="22"/>
          <w:szCs w:val="22"/>
        </w:rPr>
        <w:t xml:space="preserve">ability to lead an independent research program and collaborate effectively with other investigators, including those from other disciplines, is required. Also essential </w:t>
      </w:r>
      <w:r w:rsidR="001E2EB9" w:rsidRPr="00233A75">
        <w:rPr>
          <w:rFonts w:ascii="Arial" w:hAnsi="Arial" w:cs="Arial"/>
          <w:sz w:val="22"/>
          <w:szCs w:val="22"/>
        </w:rPr>
        <w:t xml:space="preserve">are </w:t>
      </w:r>
      <w:r w:rsidR="003F3D0E" w:rsidRPr="00233A75">
        <w:rPr>
          <w:rFonts w:ascii="Arial" w:hAnsi="Arial" w:cs="Arial"/>
          <w:sz w:val="22"/>
          <w:szCs w:val="22"/>
        </w:rPr>
        <w:t>the ability to communicate effectively in speech and writing, as demonstrated in presentations and publications</w:t>
      </w:r>
      <w:r w:rsidR="001E2EB9" w:rsidRPr="00233A75">
        <w:rPr>
          <w:rFonts w:ascii="Arial" w:hAnsi="Arial" w:cs="Arial"/>
          <w:sz w:val="22"/>
          <w:szCs w:val="22"/>
        </w:rPr>
        <w:t>, and a commitment to mentoring junior scientists</w:t>
      </w:r>
      <w:r w:rsidR="003F3D0E" w:rsidRPr="00233A75">
        <w:rPr>
          <w:rFonts w:ascii="Arial" w:hAnsi="Arial" w:cs="Arial"/>
          <w:sz w:val="22"/>
          <w:szCs w:val="22"/>
        </w:rPr>
        <w:t xml:space="preserve">. Candidates will be evaluated on evidence of specific accomplishments; creativity and novelty of scientific vision and alignment of that vision with REB goals, particularly in current and future priority areas (e.g., </w:t>
      </w:r>
      <w:r w:rsidR="00AF2C9E" w:rsidRPr="00233A75">
        <w:rPr>
          <w:rFonts w:ascii="Arial" w:hAnsi="Arial" w:cs="Arial"/>
          <w:sz w:val="22"/>
          <w:szCs w:val="22"/>
        </w:rPr>
        <w:t xml:space="preserve">therapeutic and diagnostic radiation procedures, </w:t>
      </w:r>
      <w:r w:rsidR="003F3D0E" w:rsidRPr="00233A75">
        <w:rPr>
          <w:rFonts w:ascii="Arial" w:hAnsi="Arial" w:cs="Arial"/>
          <w:sz w:val="22"/>
          <w:szCs w:val="22"/>
        </w:rPr>
        <w:t>occupational exposures in medical settings</w:t>
      </w:r>
      <w:r w:rsidR="005C74BA" w:rsidRPr="00233A75">
        <w:rPr>
          <w:rFonts w:ascii="Arial" w:hAnsi="Arial" w:cs="Arial"/>
          <w:sz w:val="22"/>
          <w:szCs w:val="22"/>
        </w:rPr>
        <w:t>, and certain environmental exposures</w:t>
      </w:r>
      <w:r w:rsidR="003F3D0E" w:rsidRPr="00233A75">
        <w:rPr>
          <w:rFonts w:ascii="Arial" w:hAnsi="Arial" w:cs="Arial"/>
          <w:sz w:val="22"/>
          <w:szCs w:val="22"/>
        </w:rPr>
        <w:t>); sound analytic knowledge and skills; collaborative teamwork, especially across disciplines; productivity; evidence of effective and efficient project leadership; effective oral and written scientific communication</w:t>
      </w:r>
      <w:r w:rsidR="001E2EB9" w:rsidRPr="00233A75">
        <w:rPr>
          <w:rFonts w:ascii="Arial" w:hAnsi="Arial" w:cs="Arial"/>
          <w:sz w:val="22"/>
          <w:szCs w:val="22"/>
        </w:rPr>
        <w:t>; and history and future commitment to training junior scientists</w:t>
      </w:r>
      <w:r w:rsidR="003F3D0E" w:rsidRPr="00233A75">
        <w:rPr>
          <w:rFonts w:ascii="Arial" w:hAnsi="Arial" w:cs="Arial"/>
          <w:sz w:val="22"/>
          <w:szCs w:val="22"/>
        </w:rPr>
        <w:t>. Experience working in epidemiologic studies would be advantageous. Candidates must be sufficiently experienced to function independently, both in the development of their own research program and in the mentoring and supervision of more junior scientists.</w:t>
      </w:r>
    </w:p>
    <w:p w14:paraId="530805F7" w14:textId="77777777" w:rsidR="00A34CB0" w:rsidRPr="00DE57A6" w:rsidRDefault="00A34CB0" w:rsidP="003F3D0E">
      <w:pPr>
        <w:spacing w:line="288" w:lineRule="auto"/>
        <w:rPr>
          <w:rFonts w:ascii="Arial" w:hAnsi="Arial" w:cs="Arial"/>
          <w:sz w:val="22"/>
          <w:szCs w:val="22"/>
        </w:rPr>
      </w:pPr>
    </w:p>
    <w:p w14:paraId="7F66D496" w14:textId="25025490" w:rsidR="005C1847" w:rsidRDefault="00543E82" w:rsidP="003F3D0E">
      <w:pPr>
        <w:spacing w:line="288" w:lineRule="auto"/>
        <w:rPr>
          <w:rFonts w:ascii="Arial" w:hAnsi="Arial" w:cs="Arial"/>
          <w:b/>
          <w:bCs/>
          <w:sz w:val="22"/>
          <w:szCs w:val="22"/>
          <w:u w:val="single"/>
        </w:rPr>
      </w:pPr>
      <w:r>
        <w:rPr>
          <w:rFonts w:ascii="Arial" w:hAnsi="Arial" w:cs="Arial"/>
          <w:b/>
          <w:bCs/>
          <w:sz w:val="22"/>
          <w:szCs w:val="22"/>
          <w:u w:val="single"/>
        </w:rPr>
        <w:t>Benefits</w:t>
      </w:r>
    </w:p>
    <w:p w14:paraId="5ADA13A7" w14:textId="77777777" w:rsidR="005C1847" w:rsidRDefault="005C1847" w:rsidP="003F3D0E">
      <w:pPr>
        <w:spacing w:line="288" w:lineRule="auto"/>
        <w:rPr>
          <w:rFonts w:ascii="Arial" w:hAnsi="Arial" w:cs="Arial"/>
          <w:b/>
          <w:bCs/>
          <w:sz w:val="22"/>
          <w:szCs w:val="22"/>
          <w:u w:val="single"/>
        </w:rPr>
      </w:pPr>
    </w:p>
    <w:p w14:paraId="351F3A06" w14:textId="616C9ED9" w:rsidR="00F950BE" w:rsidRPr="00DE57A6" w:rsidRDefault="00C66E55" w:rsidP="003F3D0E">
      <w:pPr>
        <w:spacing w:line="288" w:lineRule="auto"/>
        <w:rPr>
          <w:rFonts w:ascii="Arial" w:hAnsi="Arial" w:cs="Arial"/>
          <w:sz w:val="22"/>
          <w:szCs w:val="22"/>
        </w:rPr>
      </w:pPr>
      <w:r>
        <w:rPr>
          <w:rFonts w:ascii="Arial" w:hAnsi="Arial" w:cs="Arial"/>
          <w:sz w:val="22"/>
          <w:szCs w:val="22"/>
        </w:rPr>
        <w:t>Candidates</w:t>
      </w:r>
      <w:r w:rsidRPr="00DE57A6">
        <w:rPr>
          <w:rFonts w:ascii="Arial" w:hAnsi="Arial" w:cs="Arial"/>
          <w:sz w:val="22"/>
          <w:szCs w:val="22"/>
        </w:rPr>
        <w:t xml:space="preserve"> </w:t>
      </w:r>
      <w:r w:rsidR="00F950BE" w:rsidRPr="00DE57A6">
        <w:rPr>
          <w:rFonts w:ascii="Arial" w:hAnsi="Arial" w:cs="Arial"/>
          <w:sz w:val="22"/>
          <w:szCs w:val="22"/>
        </w:rPr>
        <w:t>may be US citizens</w:t>
      </w:r>
      <w:r w:rsidR="00381DC6">
        <w:rPr>
          <w:rFonts w:ascii="Arial" w:hAnsi="Arial" w:cs="Arial"/>
          <w:sz w:val="22"/>
          <w:szCs w:val="22"/>
        </w:rPr>
        <w:t xml:space="preserve">, </w:t>
      </w:r>
      <w:r w:rsidR="0070615A">
        <w:rPr>
          <w:rFonts w:ascii="Arial" w:hAnsi="Arial" w:cs="Arial"/>
          <w:sz w:val="22"/>
          <w:szCs w:val="22"/>
        </w:rPr>
        <w:t>resident aliens</w:t>
      </w:r>
      <w:r w:rsidR="00F950BE" w:rsidRPr="00DE57A6">
        <w:rPr>
          <w:rFonts w:ascii="Arial" w:hAnsi="Arial" w:cs="Arial"/>
          <w:sz w:val="22"/>
          <w:szCs w:val="22"/>
        </w:rPr>
        <w:t xml:space="preserve">, or non-residents of the US with or eligible to obtain a valid employment-authorized visa. Salary is competitive and will be commensurate with the experience of the candidate. A recruitment or relocation bonus may be available, and relocation expenses may be paid. A full package of federal Civil Service benefits is available, including retirement, health and life insurance, long term care insurance, leave, and a Thrift Savings Plan (401K equivalent). </w:t>
      </w:r>
    </w:p>
    <w:p w14:paraId="778E30CC" w14:textId="77777777" w:rsidR="00AE5787" w:rsidRPr="00DE57A6" w:rsidRDefault="00AE5787" w:rsidP="003F3D0E">
      <w:pPr>
        <w:spacing w:line="288" w:lineRule="auto"/>
        <w:rPr>
          <w:rFonts w:ascii="Arial" w:hAnsi="Arial" w:cs="Arial"/>
          <w:sz w:val="22"/>
          <w:szCs w:val="22"/>
        </w:rPr>
      </w:pPr>
    </w:p>
    <w:p w14:paraId="0187C478" w14:textId="08CB0539" w:rsidR="00543E82" w:rsidRPr="00543E82" w:rsidRDefault="00543E82" w:rsidP="00F444FD">
      <w:pPr>
        <w:pStyle w:val="NoSpacing"/>
        <w:spacing w:line="288" w:lineRule="auto"/>
        <w:rPr>
          <w:rFonts w:ascii="Arial" w:hAnsi="Arial" w:cs="Arial"/>
          <w:b/>
          <w:bCs/>
          <w:u w:val="single"/>
        </w:rPr>
      </w:pPr>
      <w:r w:rsidRPr="00543E82">
        <w:rPr>
          <w:rFonts w:ascii="Arial" w:hAnsi="Arial" w:cs="Arial"/>
          <w:b/>
          <w:bCs/>
          <w:u w:val="single"/>
        </w:rPr>
        <w:t>How to Apply</w:t>
      </w:r>
    </w:p>
    <w:p w14:paraId="7ABBFFA5" w14:textId="77777777" w:rsidR="00007069" w:rsidRPr="002F760A" w:rsidRDefault="00AE5787" w:rsidP="00007069">
      <w:pPr>
        <w:pStyle w:val="NoSpacing"/>
        <w:spacing w:line="288" w:lineRule="auto"/>
        <w:rPr>
          <w:rFonts w:ascii="Arial" w:hAnsi="Arial" w:cs="Arial"/>
        </w:rPr>
      </w:pPr>
      <w:r w:rsidRPr="00DE57A6">
        <w:rPr>
          <w:rFonts w:ascii="Arial" w:hAnsi="Arial" w:cs="Arial"/>
        </w:rPr>
        <w:t>Interes</w:t>
      </w:r>
      <w:r w:rsidR="00883A13" w:rsidRPr="00DE57A6">
        <w:rPr>
          <w:rFonts w:ascii="Arial" w:hAnsi="Arial" w:cs="Arial"/>
        </w:rPr>
        <w:t xml:space="preserve">ted individuals </w:t>
      </w:r>
      <w:r w:rsidR="005E25BD" w:rsidRPr="00DE57A6">
        <w:rPr>
          <w:rFonts w:ascii="Arial" w:hAnsi="Arial" w:cs="Arial"/>
        </w:rPr>
        <w:t>must</w:t>
      </w:r>
      <w:r w:rsidR="00883A13" w:rsidRPr="00DE57A6">
        <w:rPr>
          <w:rFonts w:ascii="Arial" w:hAnsi="Arial" w:cs="Arial"/>
        </w:rPr>
        <w:t xml:space="preserve"> </w:t>
      </w:r>
      <w:r w:rsidR="008101F5" w:rsidRPr="00DE57A6">
        <w:rPr>
          <w:rFonts w:ascii="Arial" w:hAnsi="Arial" w:cs="Arial"/>
        </w:rPr>
        <w:t>s</w:t>
      </w:r>
      <w:r w:rsidR="004312B2" w:rsidRPr="007307B5">
        <w:rPr>
          <w:rFonts w:ascii="Arial" w:hAnsi="Arial" w:cs="Arial"/>
        </w:rPr>
        <w:t xml:space="preserve">ubmit applications </w:t>
      </w:r>
      <w:r w:rsidR="005C42F3" w:rsidRPr="00DE57A6">
        <w:rPr>
          <w:rFonts w:ascii="Arial" w:hAnsi="Arial" w:cs="Arial"/>
        </w:rPr>
        <w:t>at</w:t>
      </w:r>
      <w:r w:rsidR="00007069">
        <w:rPr>
          <w:rFonts w:ascii="Arial" w:hAnsi="Arial" w:cs="Arial"/>
        </w:rPr>
        <w:t xml:space="preserve"> the NIH</w:t>
      </w:r>
      <w:r w:rsidR="00007069" w:rsidRPr="004A3105">
        <w:rPr>
          <w:rFonts w:ascii="Arial" w:hAnsi="Arial" w:cs="Arial"/>
        </w:rPr>
        <w:t xml:space="preserve"> </w:t>
      </w:r>
      <w:r w:rsidR="00007069" w:rsidRPr="002F760A">
        <w:rPr>
          <w:rFonts w:ascii="Arial" w:hAnsi="Arial" w:cs="Arial"/>
        </w:rPr>
        <w:t>Specialized Scientific Jobs</w:t>
      </w:r>
    </w:p>
    <w:p w14:paraId="4C49BE88" w14:textId="55CB3A33" w:rsidR="00DE57A6" w:rsidRPr="0045463D" w:rsidRDefault="004A3105" w:rsidP="00F444FD">
      <w:pPr>
        <w:pStyle w:val="NoSpacing"/>
        <w:spacing w:line="288" w:lineRule="auto"/>
        <w:rPr>
          <w:rFonts w:ascii="Arial" w:hAnsi="Arial" w:cs="Arial"/>
        </w:rPr>
      </w:pPr>
      <w:r w:rsidRPr="004A3105">
        <w:rPr>
          <w:rFonts w:ascii="Arial" w:hAnsi="Arial" w:cs="Arial"/>
        </w:rPr>
        <w:lastRenderedPageBreak/>
        <w:t>Portal:</w:t>
      </w:r>
      <w:r w:rsidR="005C42F3" w:rsidRPr="00DE57A6">
        <w:rPr>
          <w:rFonts w:ascii="Arial" w:hAnsi="Arial" w:cs="Arial"/>
        </w:rPr>
        <w:t xml:space="preserve"> </w:t>
      </w:r>
      <w:hyperlink r:id="rId13" w:anchor="/" w:tooltip="https://specializedscientificjobs.nih.gov/nih-ssj.do#/" w:history="1">
        <w:r w:rsidR="00B70513" w:rsidRPr="00B70513">
          <w:rPr>
            <w:rStyle w:val="Hyperlink"/>
          </w:rPr>
          <w:t>https://specializedscientificjobs.nih.gov/nih-ssj.do#/</w:t>
        </w:r>
      </w:hyperlink>
      <w:r w:rsidR="00B70513">
        <w:t xml:space="preserve">. </w:t>
      </w:r>
      <w:r w:rsidR="004312B2" w:rsidRPr="007307B5">
        <w:rPr>
          <w:rFonts w:ascii="Arial" w:hAnsi="Arial" w:cs="Arial"/>
          <w:color w:val="000000"/>
        </w:rPr>
        <w:t>Applications received by</w:t>
      </w:r>
      <w:r w:rsidR="00C8166D" w:rsidRPr="00DE57A6">
        <w:rPr>
          <w:rFonts w:ascii="Arial" w:hAnsi="Arial" w:cs="Arial"/>
          <w:color w:val="000000"/>
        </w:rPr>
        <w:t xml:space="preserve"> </w:t>
      </w:r>
      <w:r w:rsidR="006C2BA1">
        <w:rPr>
          <w:rFonts w:ascii="Arial" w:hAnsi="Arial" w:cs="Arial"/>
          <w:color w:val="000000"/>
        </w:rPr>
        <w:t>April 6, 2026</w:t>
      </w:r>
      <w:r w:rsidR="006D7C1D" w:rsidRPr="007307B5">
        <w:rPr>
          <w:rFonts w:ascii="Arial" w:hAnsi="Arial" w:cs="Arial"/>
          <w:color w:val="000000"/>
        </w:rPr>
        <w:t xml:space="preserve"> </w:t>
      </w:r>
      <w:r w:rsidR="004312B2" w:rsidRPr="007307B5">
        <w:rPr>
          <w:rFonts w:ascii="Arial" w:hAnsi="Arial" w:cs="Arial"/>
          <w:color w:val="000000"/>
        </w:rPr>
        <w:t>will be considered for a first round of interviews, but applications will be accepted until the position is filled.</w:t>
      </w:r>
      <w:r w:rsidR="00DE57A6" w:rsidRPr="00DE57A6">
        <w:rPr>
          <w:rFonts w:ascii="Arial" w:eastAsia="Times New Roman" w:hAnsi="Arial" w:cs="Arial"/>
        </w:rPr>
        <w:t xml:space="preserve"> Interested </w:t>
      </w:r>
      <w:r w:rsidR="00F444FD">
        <w:rPr>
          <w:rFonts w:ascii="Arial" w:eastAsia="Times New Roman" w:hAnsi="Arial" w:cs="Arial"/>
        </w:rPr>
        <w:t>individuals</w:t>
      </w:r>
      <w:r w:rsidR="00DE57A6" w:rsidRPr="00DE57A6">
        <w:rPr>
          <w:rFonts w:ascii="Arial" w:eastAsia="Times New Roman" w:hAnsi="Arial" w:cs="Arial"/>
        </w:rPr>
        <w:t xml:space="preserve"> should submit the following materials:</w:t>
      </w:r>
    </w:p>
    <w:p w14:paraId="075998C0" w14:textId="77777777" w:rsidR="006B7D14" w:rsidRPr="00DE57A6" w:rsidRDefault="006B7D14" w:rsidP="006B7D14">
      <w:pPr>
        <w:pStyle w:val="NoSpacing"/>
        <w:numPr>
          <w:ilvl w:val="0"/>
          <w:numId w:val="3"/>
        </w:numPr>
        <w:spacing w:line="360" w:lineRule="auto"/>
        <w:rPr>
          <w:rFonts w:ascii="Arial" w:eastAsia="Times New Roman" w:hAnsi="Arial" w:cs="Arial"/>
        </w:rPr>
      </w:pPr>
      <w:r w:rsidRPr="00DE57A6">
        <w:rPr>
          <w:rFonts w:ascii="Arial" w:eastAsia="Times New Roman" w:hAnsi="Arial" w:cs="Arial"/>
        </w:rPr>
        <w:t>Cover letter, including career synopsis.</w:t>
      </w:r>
    </w:p>
    <w:p w14:paraId="1345BF51" w14:textId="41987B61" w:rsidR="006B7D14" w:rsidRPr="00DE57A6" w:rsidRDefault="006B7D14" w:rsidP="006B7D14">
      <w:pPr>
        <w:pStyle w:val="NoSpacing"/>
        <w:numPr>
          <w:ilvl w:val="0"/>
          <w:numId w:val="3"/>
        </w:numPr>
        <w:spacing w:line="360" w:lineRule="auto"/>
        <w:rPr>
          <w:rFonts w:ascii="Arial" w:eastAsia="Times New Roman" w:hAnsi="Arial" w:cs="Arial"/>
        </w:rPr>
      </w:pPr>
      <w:r w:rsidRPr="00DE57A6">
        <w:rPr>
          <w:rFonts w:ascii="Arial" w:eastAsia="Times New Roman" w:hAnsi="Arial" w:cs="Arial"/>
        </w:rPr>
        <w:t>Research statement that addresses the specific required research accomplishments and research interests. Please limit this statement to three pages.</w:t>
      </w:r>
    </w:p>
    <w:p w14:paraId="75C9376D" w14:textId="4C654711" w:rsidR="006B7D14" w:rsidRPr="00DE57A6" w:rsidRDefault="00BA70BF" w:rsidP="006B7D14">
      <w:pPr>
        <w:pStyle w:val="NoSpacing"/>
        <w:numPr>
          <w:ilvl w:val="0"/>
          <w:numId w:val="3"/>
        </w:numPr>
        <w:spacing w:line="360" w:lineRule="auto"/>
        <w:rPr>
          <w:rFonts w:ascii="Arial" w:eastAsia="Times New Roman" w:hAnsi="Arial" w:cs="Arial"/>
        </w:rPr>
      </w:pPr>
      <w:r>
        <w:rPr>
          <w:rFonts w:ascii="Arial" w:eastAsia="Times New Roman" w:hAnsi="Arial" w:cs="Arial"/>
        </w:rPr>
        <w:t>C</w:t>
      </w:r>
      <w:r w:rsidR="006B7D14" w:rsidRPr="00DE57A6">
        <w:rPr>
          <w:rFonts w:ascii="Arial" w:eastAsia="Times New Roman" w:hAnsi="Arial" w:cs="Arial"/>
        </w:rPr>
        <w:t xml:space="preserve">urrent curriculum vitae </w:t>
      </w:r>
      <w:r w:rsidR="001E3C2C">
        <w:rPr>
          <w:rFonts w:ascii="Arial" w:eastAsia="Times New Roman" w:hAnsi="Arial" w:cs="Arial"/>
        </w:rPr>
        <w:t xml:space="preserve">(CV) </w:t>
      </w:r>
      <w:r w:rsidR="006B7D14" w:rsidRPr="00DE57A6">
        <w:rPr>
          <w:rFonts w:ascii="Arial" w:eastAsia="Times New Roman" w:hAnsi="Arial" w:cs="Arial"/>
        </w:rPr>
        <w:t>with complete bibliography with ORCID or similar metric for citation analysis.</w:t>
      </w:r>
      <w:r w:rsidR="001E3C2C">
        <w:rPr>
          <w:rFonts w:ascii="Arial" w:eastAsia="Times New Roman" w:hAnsi="Arial" w:cs="Arial"/>
        </w:rPr>
        <w:t xml:space="preserve"> Please include a description of your mentoring and outreach activities</w:t>
      </w:r>
      <w:r w:rsidR="00190431" w:rsidRPr="00190431">
        <w:rPr>
          <w:rFonts w:ascii="Arial" w:eastAsia="Times New Roman" w:hAnsi="Arial" w:cs="Arial"/>
        </w:rPr>
        <w:t xml:space="preserve"> </w:t>
      </w:r>
      <w:r w:rsidR="00190431">
        <w:rPr>
          <w:rFonts w:ascii="Arial" w:eastAsia="Times New Roman" w:hAnsi="Arial" w:cs="Arial"/>
        </w:rPr>
        <w:t>in your CV</w:t>
      </w:r>
      <w:r w:rsidR="001E3C2C">
        <w:rPr>
          <w:rFonts w:ascii="Arial" w:eastAsia="Times New Roman" w:hAnsi="Arial" w:cs="Arial"/>
        </w:rPr>
        <w:t xml:space="preserve">. </w:t>
      </w:r>
    </w:p>
    <w:p w14:paraId="436048DC" w14:textId="77777777" w:rsidR="006B7D14" w:rsidRPr="00DE57A6" w:rsidRDefault="006B7D14" w:rsidP="006B7D14">
      <w:pPr>
        <w:pStyle w:val="NoSpacing"/>
        <w:numPr>
          <w:ilvl w:val="0"/>
          <w:numId w:val="3"/>
        </w:numPr>
        <w:spacing w:line="360" w:lineRule="auto"/>
        <w:rPr>
          <w:rFonts w:ascii="Arial" w:eastAsia="Times New Roman" w:hAnsi="Arial" w:cs="Arial"/>
        </w:rPr>
      </w:pPr>
      <w:r w:rsidRPr="00DE57A6">
        <w:rPr>
          <w:rFonts w:ascii="Arial" w:eastAsia="Times New Roman" w:hAnsi="Arial" w:cs="Arial"/>
        </w:rPr>
        <w:t>Three letters of reference.</w:t>
      </w:r>
    </w:p>
    <w:p w14:paraId="2D4D3747" w14:textId="77777777" w:rsidR="000A2981" w:rsidRPr="00DE57A6" w:rsidRDefault="000A2981" w:rsidP="003F3D0E">
      <w:pPr>
        <w:spacing w:line="288" w:lineRule="auto"/>
        <w:rPr>
          <w:rFonts w:ascii="Arial" w:hAnsi="Arial" w:cs="Arial"/>
          <w:sz w:val="22"/>
          <w:szCs w:val="22"/>
        </w:rPr>
      </w:pPr>
    </w:p>
    <w:p w14:paraId="04902413" w14:textId="249D01FA" w:rsidR="0068014C" w:rsidRPr="007307B5" w:rsidRDefault="0068014C" w:rsidP="003F3D0E">
      <w:pPr>
        <w:pStyle w:val="NoSpacing"/>
        <w:spacing w:line="288" w:lineRule="auto"/>
        <w:rPr>
          <w:rFonts w:ascii="Arial" w:hAnsi="Arial" w:cs="Arial"/>
          <w:b/>
          <w:bCs/>
        </w:rPr>
      </w:pPr>
      <w:r w:rsidRPr="007307B5">
        <w:rPr>
          <w:rFonts w:ascii="Arial" w:hAnsi="Arial" w:cs="Arial"/>
          <w:shd w:val="clear" w:color="auto" w:fill="FFFFFF"/>
        </w:rPr>
        <w:t xml:space="preserve">You may contact Dr. Hannah Yang at </w:t>
      </w:r>
      <w:hyperlink r:id="rId14" w:history="1">
        <w:r w:rsidR="00D13A9A" w:rsidRPr="000C4079">
          <w:rPr>
            <w:rStyle w:val="Hyperlink"/>
            <w:rFonts w:ascii="Arial" w:hAnsi="Arial" w:cs="Arial"/>
            <w:shd w:val="clear" w:color="auto" w:fill="FFFFFF"/>
          </w:rPr>
          <w:t>yanghan@nih.gov</w:t>
        </w:r>
      </w:hyperlink>
      <w:r w:rsidR="00D13A9A">
        <w:rPr>
          <w:rFonts w:ascii="Arial" w:hAnsi="Arial" w:cs="Arial"/>
          <w:shd w:val="clear" w:color="auto" w:fill="FFFFFF"/>
        </w:rPr>
        <w:t xml:space="preserve"> </w:t>
      </w:r>
      <w:r w:rsidRPr="007307B5">
        <w:rPr>
          <w:rFonts w:ascii="Arial" w:hAnsi="Arial" w:cs="Arial"/>
          <w:shd w:val="clear" w:color="auto" w:fill="FFFFFF"/>
        </w:rPr>
        <w:t>for more information about this vacancy.</w:t>
      </w:r>
    </w:p>
    <w:p w14:paraId="28C48EC6" w14:textId="77777777" w:rsidR="0068014C" w:rsidRPr="007307B5" w:rsidRDefault="0068014C" w:rsidP="003F3D0E">
      <w:pPr>
        <w:pStyle w:val="NoSpacing"/>
        <w:spacing w:line="288" w:lineRule="auto"/>
        <w:rPr>
          <w:rFonts w:ascii="Arial" w:hAnsi="Arial" w:cs="Arial"/>
          <w:b/>
          <w:bCs/>
        </w:rPr>
      </w:pPr>
    </w:p>
    <w:p w14:paraId="701350CF" w14:textId="77777777" w:rsidR="00BB09F3" w:rsidRDefault="00BB09F3" w:rsidP="003F3D0E">
      <w:pPr>
        <w:pStyle w:val="NoSpacing"/>
        <w:spacing w:line="288" w:lineRule="auto"/>
        <w:rPr>
          <w:rFonts w:ascii="Arial" w:hAnsi="Arial" w:cs="Arial"/>
          <w:b/>
          <w:bCs/>
        </w:rPr>
      </w:pPr>
    </w:p>
    <w:p w14:paraId="36E0CB98" w14:textId="77777777" w:rsidR="00BB09F3" w:rsidRPr="00BB09F3" w:rsidRDefault="00BB09F3" w:rsidP="00BB09F3">
      <w:pPr>
        <w:pStyle w:val="NoSpacing"/>
        <w:spacing w:line="288" w:lineRule="auto"/>
        <w:rPr>
          <w:rFonts w:ascii="Arial" w:hAnsi="Arial" w:cs="Arial"/>
          <w:b/>
          <w:bCs/>
        </w:rPr>
      </w:pPr>
      <w:r w:rsidRPr="00BB09F3">
        <w:rPr>
          <w:rFonts w:ascii="Arial" w:hAnsi="Arial" w:cs="Arial"/>
          <w:b/>
          <w:bCs/>
        </w:rPr>
        <w:t>EQUAL EMPLOYMENT OPPORTUNITY POLICY</w:t>
      </w:r>
    </w:p>
    <w:p w14:paraId="01CDC262" w14:textId="1E47A4C1" w:rsidR="00BB09F3" w:rsidRPr="00BB09F3" w:rsidRDefault="00BB09F3" w:rsidP="00BB09F3">
      <w:pPr>
        <w:pStyle w:val="NoSpacing"/>
        <w:spacing w:line="288" w:lineRule="auto"/>
        <w:rPr>
          <w:rFonts w:ascii="Arial" w:hAnsi="Arial" w:cs="Arial"/>
        </w:rPr>
      </w:pPr>
      <w:r w:rsidRPr="00BB09F3">
        <w:rPr>
          <w:rFonts w:ascii="Arial" w:hAnsi="Arial" w:cs="Arial"/>
        </w:rPr>
        <w:t>The United States government does not discriminate in employment on the basis of race, color, religion, sex, pregnancy, national origin, political affiliation, sexual orientation, marital status, disability, genetic information, age, membership in an employee organization, retaliation, parental status, military service or other non-merit factor.</w:t>
      </w:r>
      <w:r w:rsidR="006F3E3D">
        <w:rPr>
          <w:rFonts w:ascii="Arial" w:hAnsi="Arial" w:cs="Arial"/>
        </w:rPr>
        <w:t xml:space="preserve"> </w:t>
      </w:r>
      <w:r w:rsidRPr="00BB09F3">
        <w:rPr>
          <w:rFonts w:ascii="Arial" w:hAnsi="Arial" w:cs="Arial"/>
        </w:rPr>
        <w:t xml:space="preserve">To learn more, please visit the </w:t>
      </w:r>
      <w:hyperlink r:id="rId15" w:tgtFrame="_blank" w:history="1">
        <w:r w:rsidRPr="00BB09F3">
          <w:rPr>
            <w:rStyle w:val="Hyperlink"/>
            <w:rFonts w:ascii="Arial" w:hAnsi="Arial" w:cs="Arial"/>
          </w:rPr>
          <w:t>U.S. Equal Employment Opportunity Commission</w:t>
        </w:r>
      </w:hyperlink>
      <w:r w:rsidRPr="00BB09F3">
        <w:rPr>
          <w:rFonts w:ascii="Arial" w:hAnsi="Arial" w:cs="Arial"/>
        </w:rPr>
        <w:t>.</w:t>
      </w:r>
    </w:p>
    <w:p w14:paraId="27420078" w14:textId="77777777" w:rsidR="00BB09F3" w:rsidRDefault="00BB09F3" w:rsidP="003F3D0E">
      <w:pPr>
        <w:pStyle w:val="NoSpacing"/>
        <w:spacing w:line="288" w:lineRule="auto"/>
        <w:rPr>
          <w:rFonts w:ascii="Arial" w:hAnsi="Arial" w:cs="Arial"/>
          <w:b/>
          <w:bCs/>
        </w:rPr>
      </w:pPr>
    </w:p>
    <w:p w14:paraId="445C912D" w14:textId="1333048B" w:rsidR="0068014C" w:rsidRPr="007307B5" w:rsidRDefault="0068014C" w:rsidP="003F3D0E">
      <w:pPr>
        <w:pStyle w:val="NoSpacing"/>
        <w:spacing w:line="288" w:lineRule="auto"/>
        <w:rPr>
          <w:rFonts w:ascii="Arial" w:hAnsi="Arial" w:cs="Arial"/>
          <w:b/>
          <w:bCs/>
        </w:rPr>
      </w:pPr>
      <w:r w:rsidRPr="007307B5">
        <w:rPr>
          <w:rFonts w:ascii="Arial" w:hAnsi="Arial" w:cs="Arial"/>
          <w:b/>
          <w:bCs/>
        </w:rPr>
        <w:t>STANDARDS OF CONDUCT/FINANCIAL DISCLOSURE</w:t>
      </w:r>
    </w:p>
    <w:p w14:paraId="2E3A3FCB" w14:textId="10A5D778" w:rsidR="0068014C" w:rsidRPr="007307B5" w:rsidRDefault="0068014C" w:rsidP="003F3D0E">
      <w:pPr>
        <w:pStyle w:val="NoSpacing"/>
        <w:spacing w:line="288" w:lineRule="auto"/>
        <w:rPr>
          <w:rFonts w:ascii="Arial" w:hAnsi="Arial" w:cs="Arial"/>
        </w:rPr>
      </w:pPr>
      <w:r w:rsidRPr="007307B5">
        <w:rPr>
          <w:rFonts w:ascii="Arial" w:hAnsi="Arial" w:cs="Arial"/>
        </w:rPr>
        <w:t>The N</w:t>
      </w:r>
      <w:r w:rsidR="00C00EE1">
        <w:rPr>
          <w:rFonts w:ascii="Arial" w:hAnsi="Arial" w:cs="Arial"/>
        </w:rPr>
        <w:t>IH</w:t>
      </w:r>
      <w:r w:rsidRPr="007307B5">
        <w:rPr>
          <w:rFonts w:ascii="Arial" w:hAnsi="Arial" w:cs="Arial"/>
        </w:rPr>
        <w:t xml:space="preserve"> inspires public confidence in our science by maintaining high ethical principles. NIH employees are subject to Federal government-wide regulations and statutes as well as agency-specific regulations described at </w:t>
      </w:r>
      <w:hyperlink r:id="rId16" w:history="1">
        <w:r w:rsidRPr="007307B5">
          <w:rPr>
            <w:rStyle w:val="Hyperlink"/>
            <w:rFonts w:ascii="Arial" w:hAnsi="Arial" w:cs="Arial"/>
          </w:rPr>
          <w:t>NIH Ethics</w:t>
        </w:r>
      </w:hyperlink>
      <w:r w:rsidRPr="007307B5">
        <w:rPr>
          <w:rFonts w:ascii="Arial" w:hAnsi="Arial" w:cs="Arial"/>
        </w:rPr>
        <w:t>. We encourage you to review this information. The position is subject to a background investigation and requires the incumbent to complete a public financial disclosure report prior to the effective date of the appointment.</w:t>
      </w:r>
    </w:p>
    <w:p w14:paraId="0BAE1D6D" w14:textId="77777777" w:rsidR="0068014C" w:rsidRPr="007307B5" w:rsidRDefault="0068014C" w:rsidP="003F3D0E">
      <w:pPr>
        <w:pStyle w:val="NoSpacing"/>
        <w:spacing w:line="288" w:lineRule="auto"/>
        <w:rPr>
          <w:rFonts w:ascii="Arial" w:hAnsi="Arial" w:cs="Arial"/>
          <w:b/>
          <w:bCs/>
        </w:rPr>
      </w:pPr>
    </w:p>
    <w:p w14:paraId="31AB876F" w14:textId="77777777" w:rsidR="0068014C" w:rsidRPr="007307B5" w:rsidRDefault="0068014C" w:rsidP="003F3D0E">
      <w:pPr>
        <w:pStyle w:val="NoSpacing"/>
        <w:spacing w:line="288" w:lineRule="auto"/>
        <w:rPr>
          <w:rFonts w:ascii="Arial" w:hAnsi="Arial" w:cs="Arial"/>
          <w:b/>
          <w:bCs/>
        </w:rPr>
      </w:pPr>
      <w:r w:rsidRPr="007307B5">
        <w:rPr>
          <w:rFonts w:ascii="Arial" w:hAnsi="Arial" w:cs="Arial"/>
          <w:b/>
          <w:bCs/>
        </w:rPr>
        <w:t>FOREIGN EDUCATION</w:t>
      </w:r>
    </w:p>
    <w:p w14:paraId="1C7786F1" w14:textId="0E8C05E7" w:rsidR="0068014C" w:rsidRPr="007307B5" w:rsidRDefault="0068014C" w:rsidP="003F3D0E">
      <w:pPr>
        <w:pStyle w:val="NoSpacing"/>
        <w:spacing w:line="288" w:lineRule="auto"/>
        <w:rPr>
          <w:rFonts w:ascii="Arial" w:hAnsi="Arial" w:cs="Arial"/>
        </w:rPr>
      </w:pPr>
      <w:r w:rsidRPr="007307B5">
        <w:rPr>
          <w:rFonts w:ascii="Arial" w:hAnsi="Arial" w:cs="Arial"/>
        </w:rPr>
        <w:t xml:space="preserve">Applicants who have completed part or </w:t>
      </w:r>
      <w:r w:rsidR="000E5589" w:rsidRPr="007307B5">
        <w:rPr>
          <w:rFonts w:ascii="Arial" w:hAnsi="Arial" w:cs="Arial"/>
        </w:rPr>
        <w:t>all</w:t>
      </w:r>
      <w:r w:rsidRPr="007307B5">
        <w:rPr>
          <w:rFonts w:ascii="Arial" w:hAnsi="Arial" w:cs="Arial"/>
        </w:rPr>
        <w:t xml:space="preserve"> their education outside of the U.S. must have their foreign education evaluated by an accredited organization to ensure that the foreign education is equivalent to education received in accredited educational institutions in the United States. We will only accept the completed foreign education evaluation. For more information on foreign education verification, visit the</w:t>
      </w:r>
      <w:r w:rsidR="007B392A">
        <w:rPr>
          <w:rFonts w:ascii="Arial" w:hAnsi="Arial" w:cs="Arial"/>
        </w:rPr>
        <w:t xml:space="preserve"> </w:t>
      </w:r>
      <w:hyperlink r:id="rId17" w:history="1">
        <w:r w:rsidR="007B392A" w:rsidRPr="000C4079">
          <w:rPr>
            <w:rStyle w:val="Hyperlink"/>
            <w:rFonts w:ascii="Arial" w:hAnsi="Arial" w:cs="Arial"/>
          </w:rPr>
          <w:t>https://www.naces.org</w:t>
        </w:r>
      </w:hyperlink>
      <w:r w:rsidR="007B392A">
        <w:rPr>
          <w:rFonts w:ascii="Arial" w:hAnsi="Arial" w:cs="Arial"/>
        </w:rPr>
        <w:t xml:space="preserve"> website.</w:t>
      </w:r>
      <w:r w:rsidR="000E5589">
        <w:rPr>
          <w:rFonts w:ascii="Arial" w:hAnsi="Arial" w:cs="Arial"/>
        </w:rPr>
        <w:t xml:space="preserve"> </w:t>
      </w:r>
      <w:r w:rsidRPr="007307B5">
        <w:rPr>
          <w:rFonts w:ascii="Arial" w:hAnsi="Arial" w:cs="Arial"/>
        </w:rPr>
        <w:t>Verification must be received prior to the effective date of the appointment.</w:t>
      </w:r>
    </w:p>
    <w:p w14:paraId="30808852" w14:textId="77777777" w:rsidR="0068014C" w:rsidRPr="007307B5" w:rsidRDefault="0068014C" w:rsidP="003F3D0E">
      <w:pPr>
        <w:pStyle w:val="NoSpacing"/>
        <w:spacing w:line="288" w:lineRule="auto"/>
        <w:rPr>
          <w:rFonts w:ascii="Arial" w:hAnsi="Arial" w:cs="Arial"/>
          <w:b/>
          <w:bCs/>
        </w:rPr>
      </w:pPr>
    </w:p>
    <w:p w14:paraId="4DFA712E" w14:textId="77777777" w:rsidR="0068014C" w:rsidRPr="007307B5" w:rsidRDefault="0068014C" w:rsidP="003F3D0E">
      <w:pPr>
        <w:pStyle w:val="NoSpacing"/>
        <w:spacing w:line="288" w:lineRule="auto"/>
        <w:rPr>
          <w:rFonts w:ascii="Arial" w:hAnsi="Arial" w:cs="Arial"/>
          <w:b/>
          <w:bCs/>
        </w:rPr>
      </w:pPr>
      <w:r w:rsidRPr="007307B5">
        <w:rPr>
          <w:rFonts w:ascii="Arial" w:hAnsi="Arial" w:cs="Arial"/>
          <w:b/>
          <w:bCs/>
        </w:rPr>
        <w:t>REASONABLE ACCOMODATION</w:t>
      </w:r>
    </w:p>
    <w:p w14:paraId="064E67A1" w14:textId="44743FEB" w:rsidR="005E25BD" w:rsidRPr="00DE57A6" w:rsidRDefault="0068014C" w:rsidP="00190431">
      <w:pPr>
        <w:pStyle w:val="NoSpacing"/>
        <w:spacing w:line="288" w:lineRule="auto"/>
        <w:rPr>
          <w:rFonts w:ascii="Arial" w:hAnsi="Arial" w:cs="Arial"/>
          <w:b/>
        </w:rPr>
      </w:pPr>
      <w:r w:rsidRPr="007307B5">
        <w:rPr>
          <w:rFonts w:ascii="Arial" w:hAnsi="Arial" w:cs="Arial"/>
        </w:rPr>
        <w:t>NIH provides reasonable accommodations to applicants with disabilities. If you require reasonable accommodation during any part of the application and hiring process, please notify us. The decision on granting reasonable accommodation will be made on a case-by-case basis.</w:t>
      </w:r>
    </w:p>
    <w:sectPr w:rsidR="005E25BD" w:rsidRPr="00DE57A6" w:rsidSect="0006125C">
      <w:footerReference w:type="default" r:id="rId18"/>
      <w:headerReference w:type="first" r:id="rId19"/>
      <w:footerReference w:type="first" r:id="rId20"/>
      <w:type w:val="continuous"/>
      <w:pgSz w:w="12240" w:h="15840"/>
      <w:pgMar w:top="1267" w:right="1440" w:bottom="1440" w:left="1440" w:header="4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CEBB" w14:textId="77777777" w:rsidR="00027A85" w:rsidRDefault="00027A85" w:rsidP="00581B17">
      <w:r>
        <w:separator/>
      </w:r>
    </w:p>
  </w:endnote>
  <w:endnote w:type="continuationSeparator" w:id="0">
    <w:p w14:paraId="1C79BDF9" w14:textId="77777777" w:rsidR="00027A85" w:rsidRDefault="00027A85" w:rsidP="00581B17">
      <w:r>
        <w:continuationSeparator/>
      </w:r>
    </w:p>
  </w:endnote>
  <w:endnote w:type="continuationNotice" w:id="1">
    <w:p w14:paraId="2B83F51D" w14:textId="77777777" w:rsidR="00027A85" w:rsidRDefault="00027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676D" w14:textId="77777777" w:rsidR="00883A13" w:rsidRDefault="00883A13" w:rsidP="000902B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0C8E" w14:textId="77777777" w:rsidR="00883A13" w:rsidRPr="00FE5214" w:rsidRDefault="00883A13" w:rsidP="00FE5214">
    <w:pPr>
      <w:pStyle w:val="Footer"/>
      <w:jc w:val="center"/>
      <w:rPr>
        <w:b/>
      </w:rPr>
    </w:pPr>
  </w:p>
  <w:p w14:paraId="471F77CE" w14:textId="77777777" w:rsidR="00883A13" w:rsidRPr="00FE5214" w:rsidRDefault="00883A13">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D129" w14:textId="77777777" w:rsidR="00027A85" w:rsidRDefault="00027A85" w:rsidP="00581B17">
      <w:r>
        <w:separator/>
      </w:r>
    </w:p>
  </w:footnote>
  <w:footnote w:type="continuationSeparator" w:id="0">
    <w:p w14:paraId="3E718FAA" w14:textId="77777777" w:rsidR="00027A85" w:rsidRDefault="00027A85" w:rsidP="00581B17">
      <w:r>
        <w:continuationSeparator/>
      </w:r>
    </w:p>
  </w:footnote>
  <w:footnote w:type="continuationNotice" w:id="1">
    <w:p w14:paraId="37ADE6CA" w14:textId="77777777" w:rsidR="00027A85" w:rsidRDefault="00027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F631" w14:textId="3C024179" w:rsidR="00883A13" w:rsidRDefault="00883A13" w:rsidP="000902BB">
    <w:pPr>
      <w:pStyle w:val="Header"/>
      <w:jc w:val="center"/>
    </w:pPr>
    <w:r>
      <w:rPr>
        <w:rFonts w:ascii="Arial" w:hAnsi="Arial" w:cs="Arial"/>
        <w:noProof/>
      </w:rPr>
      <w:drawing>
        <wp:inline distT="0" distB="0" distL="0" distR="0" wp14:anchorId="59435785" wp14:editId="07817704">
          <wp:extent cx="2285090" cy="715267"/>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5469" cy="7153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B22A6"/>
    <w:multiLevelType w:val="hybridMultilevel"/>
    <w:tmpl w:val="2082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07425"/>
    <w:multiLevelType w:val="hybridMultilevel"/>
    <w:tmpl w:val="FA6A6E86"/>
    <w:lvl w:ilvl="0" w:tplc="7E087FE4">
      <w:start w:val="1"/>
      <w:numFmt w:val="bullet"/>
      <w:lvlText w:val=""/>
      <w:lvlJc w:val="left"/>
      <w:pPr>
        <w:ind w:left="1080" w:hanging="360"/>
      </w:pPr>
      <w:rPr>
        <w:rFonts w:ascii="Symbol" w:hAnsi="Symbol"/>
      </w:rPr>
    </w:lvl>
    <w:lvl w:ilvl="1" w:tplc="BCB2A066">
      <w:start w:val="1"/>
      <w:numFmt w:val="bullet"/>
      <w:lvlText w:val=""/>
      <w:lvlJc w:val="left"/>
      <w:pPr>
        <w:ind w:left="1080" w:hanging="360"/>
      </w:pPr>
      <w:rPr>
        <w:rFonts w:ascii="Symbol" w:hAnsi="Symbol"/>
      </w:rPr>
    </w:lvl>
    <w:lvl w:ilvl="2" w:tplc="1048FD9A">
      <w:start w:val="1"/>
      <w:numFmt w:val="bullet"/>
      <w:lvlText w:val=""/>
      <w:lvlJc w:val="left"/>
      <w:pPr>
        <w:ind w:left="1080" w:hanging="360"/>
      </w:pPr>
      <w:rPr>
        <w:rFonts w:ascii="Symbol" w:hAnsi="Symbol"/>
      </w:rPr>
    </w:lvl>
    <w:lvl w:ilvl="3" w:tplc="A0CA0276">
      <w:start w:val="1"/>
      <w:numFmt w:val="bullet"/>
      <w:lvlText w:val=""/>
      <w:lvlJc w:val="left"/>
      <w:pPr>
        <w:ind w:left="1080" w:hanging="360"/>
      </w:pPr>
      <w:rPr>
        <w:rFonts w:ascii="Symbol" w:hAnsi="Symbol"/>
      </w:rPr>
    </w:lvl>
    <w:lvl w:ilvl="4" w:tplc="B16880BC">
      <w:start w:val="1"/>
      <w:numFmt w:val="bullet"/>
      <w:lvlText w:val=""/>
      <w:lvlJc w:val="left"/>
      <w:pPr>
        <w:ind w:left="1080" w:hanging="360"/>
      </w:pPr>
      <w:rPr>
        <w:rFonts w:ascii="Symbol" w:hAnsi="Symbol"/>
      </w:rPr>
    </w:lvl>
    <w:lvl w:ilvl="5" w:tplc="3328DD04">
      <w:start w:val="1"/>
      <w:numFmt w:val="bullet"/>
      <w:lvlText w:val=""/>
      <w:lvlJc w:val="left"/>
      <w:pPr>
        <w:ind w:left="1080" w:hanging="360"/>
      </w:pPr>
      <w:rPr>
        <w:rFonts w:ascii="Symbol" w:hAnsi="Symbol"/>
      </w:rPr>
    </w:lvl>
    <w:lvl w:ilvl="6" w:tplc="652252DA">
      <w:start w:val="1"/>
      <w:numFmt w:val="bullet"/>
      <w:lvlText w:val=""/>
      <w:lvlJc w:val="left"/>
      <w:pPr>
        <w:ind w:left="1080" w:hanging="360"/>
      </w:pPr>
      <w:rPr>
        <w:rFonts w:ascii="Symbol" w:hAnsi="Symbol"/>
      </w:rPr>
    </w:lvl>
    <w:lvl w:ilvl="7" w:tplc="FA60F7A8">
      <w:start w:val="1"/>
      <w:numFmt w:val="bullet"/>
      <w:lvlText w:val=""/>
      <w:lvlJc w:val="left"/>
      <w:pPr>
        <w:ind w:left="1080" w:hanging="360"/>
      </w:pPr>
      <w:rPr>
        <w:rFonts w:ascii="Symbol" w:hAnsi="Symbol"/>
      </w:rPr>
    </w:lvl>
    <w:lvl w:ilvl="8" w:tplc="94EED9BA">
      <w:start w:val="1"/>
      <w:numFmt w:val="bullet"/>
      <w:lvlText w:val=""/>
      <w:lvlJc w:val="left"/>
      <w:pPr>
        <w:ind w:left="1080" w:hanging="360"/>
      </w:pPr>
      <w:rPr>
        <w:rFonts w:ascii="Symbol" w:hAnsi="Symbol"/>
      </w:rPr>
    </w:lvl>
  </w:abstractNum>
  <w:abstractNum w:abstractNumId="2" w15:restartNumberingAfterBreak="0">
    <w:nsid w:val="4A0B4FCC"/>
    <w:multiLevelType w:val="hybridMultilevel"/>
    <w:tmpl w:val="280CB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112167">
    <w:abstractNumId w:val="2"/>
  </w:num>
  <w:num w:numId="2" w16cid:durableId="1049377418">
    <w:abstractNumId w:val="1"/>
  </w:num>
  <w:num w:numId="3" w16cid:durableId="107389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F7"/>
    <w:rsid w:val="00000CE4"/>
    <w:rsid w:val="00002402"/>
    <w:rsid w:val="00007069"/>
    <w:rsid w:val="00011514"/>
    <w:rsid w:val="000133E5"/>
    <w:rsid w:val="00027A3C"/>
    <w:rsid w:val="00027A85"/>
    <w:rsid w:val="00043E9B"/>
    <w:rsid w:val="00047F2A"/>
    <w:rsid w:val="00053B82"/>
    <w:rsid w:val="00056DB1"/>
    <w:rsid w:val="00056E30"/>
    <w:rsid w:val="0006125C"/>
    <w:rsid w:val="000705CF"/>
    <w:rsid w:val="00071623"/>
    <w:rsid w:val="00074828"/>
    <w:rsid w:val="00075242"/>
    <w:rsid w:val="00075B33"/>
    <w:rsid w:val="00075C6D"/>
    <w:rsid w:val="000902BB"/>
    <w:rsid w:val="00093EF5"/>
    <w:rsid w:val="00096473"/>
    <w:rsid w:val="000A2981"/>
    <w:rsid w:val="000A7862"/>
    <w:rsid w:val="000B0EC9"/>
    <w:rsid w:val="000B0F9E"/>
    <w:rsid w:val="000B32D6"/>
    <w:rsid w:val="000B6274"/>
    <w:rsid w:val="000E475C"/>
    <w:rsid w:val="000E5589"/>
    <w:rsid w:val="000E5D49"/>
    <w:rsid w:val="000E6355"/>
    <w:rsid w:val="000F08B1"/>
    <w:rsid w:val="000F59B9"/>
    <w:rsid w:val="00110190"/>
    <w:rsid w:val="00113362"/>
    <w:rsid w:val="00125A50"/>
    <w:rsid w:val="00135275"/>
    <w:rsid w:val="00142C0A"/>
    <w:rsid w:val="00147BE0"/>
    <w:rsid w:val="00174C44"/>
    <w:rsid w:val="00181D70"/>
    <w:rsid w:val="00190431"/>
    <w:rsid w:val="001944CA"/>
    <w:rsid w:val="00196D70"/>
    <w:rsid w:val="001A0686"/>
    <w:rsid w:val="001A3843"/>
    <w:rsid w:val="001A3D4D"/>
    <w:rsid w:val="001A47AD"/>
    <w:rsid w:val="001A5978"/>
    <w:rsid w:val="001B0BB3"/>
    <w:rsid w:val="001B5538"/>
    <w:rsid w:val="001B7926"/>
    <w:rsid w:val="001C479A"/>
    <w:rsid w:val="001D1046"/>
    <w:rsid w:val="001E2EB9"/>
    <w:rsid w:val="001E3C2C"/>
    <w:rsid w:val="001E7B08"/>
    <w:rsid w:val="00200453"/>
    <w:rsid w:val="00204310"/>
    <w:rsid w:val="00206EDC"/>
    <w:rsid w:val="00210048"/>
    <w:rsid w:val="00213AAA"/>
    <w:rsid w:val="002175E0"/>
    <w:rsid w:val="00233A75"/>
    <w:rsid w:val="00235589"/>
    <w:rsid w:val="00236558"/>
    <w:rsid w:val="002416CE"/>
    <w:rsid w:val="00244784"/>
    <w:rsid w:val="0025234D"/>
    <w:rsid w:val="0025664E"/>
    <w:rsid w:val="00260B01"/>
    <w:rsid w:val="00267376"/>
    <w:rsid w:val="002855E3"/>
    <w:rsid w:val="00286ACB"/>
    <w:rsid w:val="002C5A35"/>
    <w:rsid w:val="002D22F9"/>
    <w:rsid w:val="002D235F"/>
    <w:rsid w:val="002D6B4A"/>
    <w:rsid w:val="002E51F3"/>
    <w:rsid w:val="002F115F"/>
    <w:rsid w:val="002F17A2"/>
    <w:rsid w:val="002F760A"/>
    <w:rsid w:val="00305836"/>
    <w:rsid w:val="00305C22"/>
    <w:rsid w:val="00305F86"/>
    <w:rsid w:val="00314F39"/>
    <w:rsid w:val="003220CB"/>
    <w:rsid w:val="00325355"/>
    <w:rsid w:val="00340FB2"/>
    <w:rsid w:val="00341730"/>
    <w:rsid w:val="003421FA"/>
    <w:rsid w:val="00343AFB"/>
    <w:rsid w:val="003519F5"/>
    <w:rsid w:val="00366242"/>
    <w:rsid w:val="003666CB"/>
    <w:rsid w:val="003733FB"/>
    <w:rsid w:val="003807EB"/>
    <w:rsid w:val="00381B53"/>
    <w:rsid w:val="00381DC6"/>
    <w:rsid w:val="00383DB2"/>
    <w:rsid w:val="003A0790"/>
    <w:rsid w:val="003B4D66"/>
    <w:rsid w:val="003C667D"/>
    <w:rsid w:val="003D4976"/>
    <w:rsid w:val="003D78AA"/>
    <w:rsid w:val="003E143A"/>
    <w:rsid w:val="003E5CEF"/>
    <w:rsid w:val="003E6B40"/>
    <w:rsid w:val="003F3D0E"/>
    <w:rsid w:val="0040315B"/>
    <w:rsid w:val="004164EC"/>
    <w:rsid w:val="00424452"/>
    <w:rsid w:val="004312B2"/>
    <w:rsid w:val="0043764D"/>
    <w:rsid w:val="00443708"/>
    <w:rsid w:val="0044690A"/>
    <w:rsid w:val="0045463D"/>
    <w:rsid w:val="00463392"/>
    <w:rsid w:val="00471E8C"/>
    <w:rsid w:val="004754D5"/>
    <w:rsid w:val="004841A3"/>
    <w:rsid w:val="00490520"/>
    <w:rsid w:val="004A3105"/>
    <w:rsid w:val="004A503B"/>
    <w:rsid w:val="004B597C"/>
    <w:rsid w:val="004B5FBF"/>
    <w:rsid w:val="004C7A64"/>
    <w:rsid w:val="004E0851"/>
    <w:rsid w:val="004F5A10"/>
    <w:rsid w:val="00501AF0"/>
    <w:rsid w:val="00506D27"/>
    <w:rsid w:val="00511FBA"/>
    <w:rsid w:val="00517478"/>
    <w:rsid w:val="00517CCE"/>
    <w:rsid w:val="00533E6E"/>
    <w:rsid w:val="00534B58"/>
    <w:rsid w:val="00543E82"/>
    <w:rsid w:val="005552C7"/>
    <w:rsid w:val="00560D3D"/>
    <w:rsid w:val="00560F54"/>
    <w:rsid w:val="00561303"/>
    <w:rsid w:val="005637C3"/>
    <w:rsid w:val="0056536B"/>
    <w:rsid w:val="005711C7"/>
    <w:rsid w:val="00581B17"/>
    <w:rsid w:val="005833D1"/>
    <w:rsid w:val="00592303"/>
    <w:rsid w:val="005959EC"/>
    <w:rsid w:val="005A28AA"/>
    <w:rsid w:val="005A5797"/>
    <w:rsid w:val="005B033E"/>
    <w:rsid w:val="005B181F"/>
    <w:rsid w:val="005C1847"/>
    <w:rsid w:val="005C42F3"/>
    <w:rsid w:val="005C74BA"/>
    <w:rsid w:val="005D0582"/>
    <w:rsid w:val="005D1D0A"/>
    <w:rsid w:val="005D6A36"/>
    <w:rsid w:val="005E25BD"/>
    <w:rsid w:val="005E448B"/>
    <w:rsid w:val="005F2243"/>
    <w:rsid w:val="005F3A5C"/>
    <w:rsid w:val="005F5EE8"/>
    <w:rsid w:val="006256AB"/>
    <w:rsid w:val="00626472"/>
    <w:rsid w:val="00633412"/>
    <w:rsid w:val="00640EC9"/>
    <w:rsid w:val="00643A56"/>
    <w:rsid w:val="00647155"/>
    <w:rsid w:val="006513F0"/>
    <w:rsid w:val="006574E6"/>
    <w:rsid w:val="0066017E"/>
    <w:rsid w:val="0068014C"/>
    <w:rsid w:val="0068069B"/>
    <w:rsid w:val="00685DE9"/>
    <w:rsid w:val="00693683"/>
    <w:rsid w:val="006942F5"/>
    <w:rsid w:val="00696071"/>
    <w:rsid w:val="006979CA"/>
    <w:rsid w:val="006A1A6D"/>
    <w:rsid w:val="006B1B9F"/>
    <w:rsid w:val="006B1BF5"/>
    <w:rsid w:val="006B48A1"/>
    <w:rsid w:val="006B7D14"/>
    <w:rsid w:val="006C2BA1"/>
    <w:rsid w:val="006D0E6C"/>
    <w:rsid w:val="006D7C1D"/>
    <w:rsid w:val="006F1242"/>
    <w:rsid w:val="006F3740"/>
    <w:rsid w:val="006F3E3D"/>
    <w:rsid w:val="006F4E0D"/>
    <w:rsid w:val="006F719A"/>
    <w:rsid w:val="007006F0"/>
    <w:rsid w:val="00702CE1"/>
    <w:rsid w:val="007048FA"/>
    <w:rsid w:val="0070615A"/>
    <w:rsid w:val="0072072A"/>
    <w:rsid w:val="007307B5"/>
    <w:rsid w:val="00734D81"/>
    <w:rsid w:val="00751AD5"/>
    <w:rsid w:val="00757757"/>
    <w:rsid w:val="007711E1"/>
    <w:rsid w:val="00774AC8"/>
    <w:rsid w:val="00781D02"/>
    <w:rsid w:val="007831B1"/>
    <w:rsid w:val="00785377"/>
    <w:rsid w:val="00794765"/>
    <w:rsid w:val="007B02D1"/>
    <w:rsid w:val="007B2E5F"/>
    <w:rsid w:val="007B392A"/>
    <w:rsid w:val="007B6E1A"/>
    <w:rsid w:val="007D2E65"/>
    <w:rsid w:val="007E7F6D"/>
    <w:rsid w:val="008020CB"/>
    <w:rsid w:val="00802493"/>
    <w:rsid w:val="0080323C"/>
    <w:rsid w:val="008036D5"/>
    <w:rsid w:val="008101F5"/>
    <w:rsid w:val="008137FC"/>
    <w:rsid w:val="00831389"/>
    <w:rsid w:val="00831561"/>
    <w:rsid w:val="00841112"/>
    <w:rsid w:val="00841618"/>
    <w:rsid w:val="00841953"/>
    <w:rsid w:val="008638C8"/>
    <w:rsid w:val="00867987"/>
    <w:rsid w:val="00883A13"/>
    <w:rsid w:val="0088516C"/>
    <w:rsid w:val="00885AF7"/>
    <w:rsid w:val="00894CB3"/>
    <w:rsid w:val="00895CA0"/>
    <w:rsid w:val="008A06A0"/>
    <w:rsid w:val="008A16F7"/>
    <w:rsid w:val="008A3199"/>
    <w:rsid w:val="008A714C"/>
    <w:rsid w:val="008B2A59"/>
    <w:rsid w:val="008B3804"/>
    <w:rsid w:val="008B69F6"/>
    <w:rsid w:val="008C1026"/>
    <w:rsid w:val="008E152F"/>
    <w:rsid w:val="008E1787"/>
    <w:rsid w:val="008E1848"/>
    <w:rsid w:val="00901992"/>
    <w:rsid w:val="00905BA7"/>
    <w:rsid w:val="00921213"/>
    <w:rsid w:val="00924481"/>
    <w:rsid w:val="00926EA1"/>
    <w:rsid w:val="00927173"/>
    <w:rsid w:val="009319FD"/>
    <w:rsid w:val="00955458"/>
    <w:rsid w:val="00962451"/>
    <w:rsid w:val="00973A8E"/>
    <w:rsid w:val="009751BA"/>
    <w:rsid w:val="009914EE"/>
    <w:rsid w:val="00996D5D"/>
    <w:rsid w:val="0099748B"/>
    <w:rsid w:val="009A101F"/>
    <w:rsid w:val="009A4C1D"/>
    <w:rsid w:val="009B09B8"/>
    <w:rsid w:val="009B6E61"/>
    <w:rsid w:val="009C4485"/>
    <w:rsid w:val="009C5462"/>
    <w:rsid w:val="009D0D81"/>
    <w:rsid w:val="009D118B"/>
    <w:rsid w:val="009F2402"/>
    <w:rsid w:val="00A010F5"/>
    <w:rsid w:val="00A02F94"/>
    <w:rsid w:val="00A159C5"/>
    <w:rsid w:val="00A1723D"/>
    <w:rsid w:val="00A17E3A"/>
    <w:rsid w:val="00A21E1F"/>
    <w:rsid w:val="00A236CC"/>
    <w:rsid w:val="00A33254"/>
    <w:rsid w:val="00A3472C"/>
    <w:rsid w:val="00A34CB0"/>
    <w:rsid w:val="00A41919"/>
    <w:rsid w:val="00A44350"/>
    <w:rsid w:val="00A4771F"/>
    <w:rsid w:val="00A659B6"/>
    <w:rsid w:val="00A70797"/>
    <w:rsid w:val="00A71E8A"/>
    <w:rsid w:val="00A81FE6"/>
    <w:rsid w:val="00A8532E"/>
    <w:rsid w:val="00AA5B2F"/>
    <w:rsid w:val="00AA7938"/>
    <w:rsid w:val="00AB35C6"/>
    <w:rsid w:val="00AC152B"/>
    <w:rsid w:val="00AC6970"/>
    <w:rsid w:val="00AC6C07"/>
    <w:rsid w:val="00AC72AB"/>
    <w:rsid w:val="00AD4AED"/>
    <w:rsid w:val="00AD6833"/>
    <w:rsid w:val="00AE3FF3"/>
    <w:rsid w:val="00AE548D"/>
    <w:rsid w:val="00AE556E"/>
    <w:rsid w:val="00AE5787"/>
    <w:rsid w:val="00AF2C9E"/>
    <w:rsid w:val="00B146B6"/>
    <w:rsid w:val="00B22505"/>
    <w:rsid w:val="00B23FDE"/>
    <w:rsid w:val="00B302D7"/>
    <w:rsid w:val="00B3790D"/>
    <w:rsid w:val="00B538FA"/>
    <w:rsid w:val="00B60373"/>
    <w:rsid w:val="00B70513"/>
    <w:rsid w:val="00B77A79"/>
    <w:rsid w:val="00B81B77"/>
    <w:rsid w:val="00B85786"/>
    <w:rsid w:val="00B85918"/>
    <w:rsid w:val="00B87FC4"/>
    <w:rsid w:val="00B94472"/>
    <w:rsid w:val="00BA12A6"/>
    <w:rsid w:val="00BA5386"/>
    <w:rsid w:val="00BA70BF"/>
    <w:rsid w:val="00BB09F3"/>
    <w:rsid w:val="00BC0102"/>
    <w:rsid w:val="00BC0D95"/>
    <w:rsid w:val="00BC6BF9"/>
    <w:rsid w:val="00BD2CC3"/>
    <w:rsid w:val="00BD790A"/>
    <w:rsid w:val="00BE6DCB"/>
    <w:rsid w:val="00BF1C1E"/>
    <w:rsid w:val="00BF45EF"/>
    <w:rsid w:val="00C00EE1"/>
    <w:rsid w:val="00C0126B"/>
    <w:rsid w:val="00C06709"/>
    <w:rsid w:val="00C06BE6"/>
    <w:rsid w:val="00C126CF"/>
    <w:rsid w:val="00C12808"/>
    <w:rsid w:val="00C33828"/>
    <w:rsid w:val="00C34F58"/>
    <w:rsid w:val="00C461E0"/>
    <w:rsid w:val="00C475C1"/>
    <w:rsid w:val="00C558C3"/>
    <w:rsid w:val="00C61A3A"/>
    <w:rsid w:val="00C65553"/>
    <w:rsid w:val="00C66E55"/>
    <w:rsid w:val="00C67ECF"/>
    <w:rsid w:val="00C76730"/>
    <w:rsid w:val="00C8166D"/>
    <w:rsid w:val="00C8606F"/>
    <w:rsid w:val="00CA18E8"/>
    <w:rsid w:val="00CA4DC4"/>
    <w:rsid w:val="00CA4DF1"/>
    <w:rsid w:val="00CA59D7"/>
    <w:rsid w:val="00CC24C2"/>
    <w:rsid w:val="00CC4E96"/>
    <w:rsid w:val="00CD26E2"/>
    <w:rsid w:val="00CE2001"/>
    <w:rsid w:val="00CF558E"/>
    <w:rsid w:val="00CF76EC"/>
    <w:rsid w:val="00D00B8E"/>
    <w:rsid w:val="00D07CE6"/>
    <w:rsid w:val="00D1086B"/>
    <w:rsid w:val="00D1212B"/>
    <w:rsid w:val="00D13A9A"/>
    <w:rsid w:val="00D17E95"/>
    <w:rsid w:val="00D216C4"/>
    <w:rsid w:val="00D21E4F"/>
    <w:rsid w:val="00D239E3"/>
    <w:rsid w:val="00D24101"/>
    <w:rsid w:val="00D322D9"/>
    <w:rsid w:val="00D456B7"/>
    <w:rsid w:val="00D6048F"/>
    <w:rsid w:val="00D60B39"/>
    <w:rsid w:val="00D61098"/>
    <w:rsid w:val="00D712F1"/>
    <w:rsid w:val="00D73C86"/>
    <w:rsid w:val="00D851D8"/>
    <w:rsid w:val="00DA6E27"/>
    <w:rsid w:val="00DA7C3B"/>
    <w:rsid w:val="00DB29BC"/>
    <w:rsid w:val="00DB6707"/>
    <w:rsid w:val="00DB6895"/>
    <w:rsid w:val="00DB6AF1"/>
    <w:rsid w:val="00DD258F"/>
    <w:rsid w:val="00DD7F1D"/>
    <w:rsid w:val="00DE57A6"/>
    <w:rsid w:val="00DF360F"/>
    <w:rsid w:val="00DF491B"/>
    <w:rsid w:val="00E02E28"/>
    <w:rsid w:val="00E03615"/>
    <w:rsid w:val="00E06EAD"/>
    <w:rsid w:val="00E10DCD"/>
    <w:rsid w:val="00E16A8C"/>
    <w:rsid w:val="00E16D27"/>
    <w:rsid w:val="00E21EF4"/>
    <w:rsid w:val="00E30E5A"/>
    <w:rsid w:val="00E40668"/>
    <w:rsid w:val="00E430BF"/>
    <w:rsid w:val="00E454CC"/>
    <w:rsid w:val="00E53E2A"/>
    <w:rsid w:val="00E67306"/>
    <w:rsid w:val="00E71C33"/>
    <w:rsid w:val="00E73497"/>
    <w:rsid w:val="00E84D2F"/>
    <w:rsid w:val="00E970A9"/>
    <w:rsid w:val="00EA24E9"/>
    <w:rsid w:val="00EA5F2E"/>
    <w:rsid w:val="00EB6BC6"/>
    <w:rsid w:val="00EC64BD"/>
    <w:rsid w:val="00EE34F9"/>
    <w:rsid w:val="00EE4151"/>
    <w:rsid w:val="00EE70E5"/>
    <w:rsid w:val="00EF753C"/>
    <w:rsid w:val="00F04628"/>
    <w:rsid w:val="00F06004"/>
    <w:rsid w:val="00F069CD"/>
    <w:rsid w:val="00F1548C"/>
    <w:rsid w:val="00F1663D"/>
    <w:rsid w:val="00F37354"/>
    <w:rsid w:val="00F44258"/>
    <w:rsid w:val="00F444FD"/>
    <w:rsid w:val="00F45F65"/>
    <w:rsid w:val="00F47EBC"/>
    <w:rsid w:val="00F51EF9"/>
    <w:rsid w:val="00F533AF"/>
    <w:rsid w:val="00F54A63"/>
    <w:rsid w:val="00F57080"/>
    <w:rsid w:val="00F656BB"/>
    <w:rsid w:val="00F67F11"/>
    <w:rsid w:val="00F8584C"/>
    <w:rsid w:val="00F85F6E"/>
    <w:rsid w:val="00F86CE2"/>
    <w:rsid w:val="00F950BE"/>
    <w:rsid w:val="00FB60AC"/>
    <w:rsid w:val="00FB7EAA"/>
    <w:rsid w:val="00FC0F60"/>
    <w:rsid w:val="00FD5343"/>
    <w:rsid w:val="00FD624E"/>
    <w:rsid w:val="00FD741C"/>
    <w:rsid w:val="00FE5214"/>
    <w:rsid w:val="00FE6051"/>
    <w:rsid w:val="00FE7BAD"/>
    <w:rsid w:val="00FF230B"/>
    <w:rsid w:val="00FF3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5B8C4F"/>
  <w15:docId w15:val="{9AD9316D-3563-1A4E-B254-21E0ED2E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070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B09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6A8C"/>
    <w:rPr>
      <w:color w:val="0000FF"/>
      <w:u w:val="single"/>
    </w:rPr>
  </w:style>
  <w:style w:type="paragraph" w:styleId="DocumentMap">
    <w:name w:val="Document Map"/>
    <w:basedOn w:val="Normal"/>
    <w:semiHidden/>
    <w:rsid w:val="00534B58"/>
    <w:pPr>
      <w:shd w:val="clear" w:color="auto" w:fill="000080"/>
    </w:pPr>
    <w:rPr>
      <w:rFonts w:ascii="Tahoma" w:hAnsi="Tahoma" w:cs="Tahoma"/>
      <w:sz w:val="20"/>
      <w:szCs w:val="20"/>
    </w:rPr>
  </w:style>
  <w:style w:type="paragraph" w:styleId="BalloonText">
    <w:name w:val="Balloon Text"/>
    <w:basedOn w:val="Normal"/>
    <w:semiHidden/>
    <w:rsid w:val="00534B58"/>
    <w:rPr>
      <w:rFonts w:ascii="Tahoma" w:hAnsi="Tahoma" w:cs="Tahoma"/>
      <w:sz w:val="16"/>
      <w:szCs w:val="16"/>
    </w:rPr>
  </w:style>
  <w:style w:type="character" w:styleId="CommentReference">
    <w:name w:val="annotation reference"/>
    <w:basedOn w:val="DefaultParagraphFont"/>
    <w:rsid w:val="00110190"/>
    <w:rPr>
      <w:sz w:val="16"/>
      <w:szCs w:val="16"/>
    </w:rPr>
  </w:style>
  <w:style w:type="paragraph" w:styleId="CommentText">
    <w:name w:val="annotation text"/>
    <w:basedOn w:val="Normal"/>
    <w:link w:val="CommentTextChar"/>
    <w:rsid w:val="00110190"/>
    <w:rPr>
      <w:sz w:val="20"/>
      <w:szCs w:val="20"/>
    </w:rPr>
  </w:style>
  <w:style w:type="character" w:customStyle="1" w:styleId="CommentTextChar">
    <w:name w:val="Comment Text Char"/>
    <w:basedOn w:val="DefaultParagraphFont"/>
    <w:link w:val="CommentText"/>
    <w:rsid w:val="00110190"/>
  </w:style>
  <w:style w:type="paragraph" w:styleId="CommentSubject">
    <w:name w:val="annotation subject"/>
    <w:basedOn w:val="CommentText"/>
    <w:next w:val="CommentText"/>
    <w:link w:val="CommentSubjectChar"/>
    <w:rsid w:val="00110190"/>
    <w:rPr>
      <w:b/>
      <w:bCs/>
    </w:rPr>
  </w:style>
  <w:style w:type="character" w:customStyle="1" w:styleId="CommentSubjectChar">
    <w:name w:val="Comment Subject Char"/>
    <w:basedOn w:val="CommentTextChar"/>
    <w:link w:val="CommentSubject"/>
    <w:rsid w:val="00110190"/>
    <w:rPr>
      <w:b/>
      <w:bCs/>
    </w:rPr>
  </w:style>
  <w:style w:type="paragraph" w:styleId="Header">
    <w:name w:val="header"/>
    <w:basedOn w:val="Normal"/>
    <w:link w:val="HeaderChar"/>
    <w:uiPriority w:val="99"/>
    <w:rsid w:val="00581B17"/>
    <w:pPr>
      <w:tabs>
        <w:tab w:val="center" w:pos="4320"/>
        <w:tab w:val="right" w:pos="8640"/>
      </w:tabs>
    </w:pPr>
  </w:style>
  <w:style w:type="character" w:customStyle="1" w:styleId="HeaderChar">
    <w:name w:val="Header Char"/>
    <w:basedOn w:val="DefaultParagraphFont"/>
    <w:link w:val="Header"/>
    <w:uiPriority w:val="99"/>
    <w:rsid w:val="00581B17"/>
    <w:rPr>
      <w:sz w:val="24"/>
      <w:szCs w:val="24"/>
    </w:rPr>
  </w:style>
  <w:style w:type="paragraph" w:styleId="Footer">
    <w:name w:val="footer"/>
    <w:basedOn w:val="Normal"/>
    <w:link w:val="FooterChar"/>
    <w:rsid w:val="00581B17"/>
    <w:pPr>
      <w:tabs>
        <w:tab w:val="center" w:pos="4320"/>
        <w:tab w:val="right" w:pos="8640"/>
      </w:tabs>
    </w:pPr>
  </w:style>
  <w:style w:type="character" w:customStyle="1" w:styleId="FooterChar">
    <w:name w:val="Footer Char"/>
    <w:basedOn w:val="DefaultParagraphFont"/>
    <w:link w:val="Footer"/>
    <w:rsid w:val="00581B17"/>
    <w:rPr>
      <w:sz w:val="24"/>
      <w:szCs w:val="24"/>
    </w:rPr>
  </w:style>
  <w:style w:type="paragraph" w:styleId="ListParagraph">
    <w:name w:val="List Paragraph"/>
    <w:basedOn w:val="Normal"/>
    <w:uiPriority w:val="34"/>
    <w:qFormat/>
    <w:rsid w:val="00883A13"/>
    <w:pPr>
      <w:ind w:left="720"/>
      <w:contextualSpacing/>
    </w:pPr>
  </w:style>
  <w:style w:type="character" w:styleId="UnresolvedMention">
    <w:name w:val="Unresolved Mention"/>
    <w:basedOn w:val="DefaultParagraphFont"/>
    <w:uiPriority w:val="99"/>
    <w:semiHidden/>
    <w:unhideWhenUsed/>
    <w:rsid w:val="003E5CEF"/>
    <w:rPr>
      <w:color w:val="605E5C"/>
      <w:shd w:val="clear" w:color="auto" w:fill="E1DFDD"/>
    </w:rPr>
  </w:style>
  <w:style w:type="paragraph" w:styleId="Revision">
    <w:name w:val="Revision"/>
    <w:hidden/>
    <w:uiPriority w:val="99"/>
    <w:semiHidden/>
    <w:rsid w:val="00EE34F9"/>
    <w:rPr>
      <w:sz w:val="24"/>
      <w:szCs w:val="24"/>
    </w:rPr>
  </w:style>
  <w:style w:type="character" w:styleId="FollowedHyperlink">
    <w:name w:val="FollowedHyperlink"/>
    <w:basedOn w:val="DefaultParagraphFont"/>
    <w:semiHidden/>
    <w:unhideWhenUsed/>
    <w:rsid w:val="00561303"/>
    <w:rPr>
      <w:color w:val="800080" w:themeColor="followedHyperlink"/>
      <w:u w:val="single"/>
    </w:rPr>
  </w:style>
  <w:style w:type="paragraph" w:styleId="NoSpacing">
    <w:name w:val="No Spacing"/>
    <w:uiPriority w:val="1"/>
    <w:qFormat/>
    <w:rsid w:val="00383DB2"/>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00706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BB09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086099">
      <w:bodyDiv w:val="1"/>
      <w:marLeft w:val="0"/>
      <w:marRight w:val="0"/>
      <w:marTop w:val="0"/>
      <w:marBottom w:val="0"/>
      <w:divBdr>
        <w:top w:val="none" w:sz="0" w:space="0" w:color="auto"/>
        <w:left w:val="none" w:sz="0" w:space="0" w:color="auto"/>
        <w:bottom w:val="none" w:sz="0" w:space="0" w:color="auto"/>
        <w:right w:val="none" w:sz="0" w:space="0" w:color="auto"/>
      </w:divBdr>
    </w:div>
    <w:div w:id="187002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ecializedscientificjobs.nih.gov/nih-ssj.d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ceg.cancer.gov/about/organization/tdrp/reb" TargetMode="External"/><Relationship Id="rId17" Type="http://schemas.openxmlformats.org/officeDocument/2006/relationships/hyperlink" Target="https://www.naces.org" TargetMode="External"/><Relationship Id="rId2" Type="http://schemas.openxmlformats.org/officeDocument/2006/relationships/customXml" Target="../customXml/item2.xml"/><Relationship Id="rId16" Type="http://schemas.openxmlformats.org/officeDocument/2006/relationships/hyperlink" Target="https://ethics.od.nih.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eg.cancer.gov/" TargetMode="External"/><Relationship Id="rId5" Type="http://schemas.openxmlformats.org/officeDocument/2006/relationships/numbering" Target="numbering.xml"/><Relationship Id="rId15" Type="http://schemas.openxmlformats.org/officeDocument/2006/relationships/hyperlink" Target="https://www.eeoc.gov/federal-sector/federal-employees-job-applicant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nghan@nih.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79b4f7-0f50-46b9-b575-1ae67d8e3eae">
      <Terms xmlns="http://schemas.microsoft.com/office/infopath/2007/PartnerControls"/>
    </lcf76f155ced4ddcb4097134ff3c332f>
    <TaxCatchAll xmlns="fed217b5-a79e-4f4a-9771-7e79ef33de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888F4E287EB8A449A4E92901A756D50" ma:contentTypeVersion="16" ma:contentTypeDescription="Create a new document." ma:contentTypeScope="" ma:versionID="7a519d18a003116d78bb27fd2daeb468">
  <xsd:schema xmlns:xsd="http://www.w3.org/2001/XMLSchema" xmlns:xs="http://www.w3.org/2001/XMLSchema" xmlns:p="http://schemas.microsoft.com/office/2006/metadata/properties" xmlns:ns2="4a79b4f7-0f50-46b9-b575-1ae67d8e3eae" xmlns:ns3="fed217b5-a79e-4f4a-9771-7e79ef33de59" targetNamespace="http://schemas.microsoft.com/office/2006/metadata/properties" ma:root="true" ma:fieldsID="f4d13cb0bc0272ea1cb3935bf7de4657" ns2:_="" ns3:_="">
    <xsd:import namespace="4a79b4f7-0f50-46b9-b575-1ae67d8e3eae"/>
    <xsd:import namespace="fed217b5-a79e-4f4a-9771-7e79ef33de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9b4f7-0f50-46b9-b575-1ae67d8e3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217b5-a79e-4f4a-9771-7e79ef33de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66df277-8f12-40c9-8f5a-c06d7bea337c}" ma:internalName="TaxCatchAll" ma:showField="CatchAllData" ma:web="fed217b5-a79e-4f4a-9771-7e79ef33de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47736-B0F4-44A7-9738-AEB8872B9CA4}">
  <ds:schemaRefs>
    <ds:schemaRef ds:uri="http://schemas.microsoft.com/office/2006/metadata/properties"/>
    <ds:schemaRef ds:uri="http://schemas.microsoft.com/office/infopath/2007/PartnerControls"/>
    <ds:schemaRef ds:uri="4a79b4f7-0f50-46b9-b575-1ae67d8e3eae"/>
    <ds:schemaRef ds:uri="fed217b5-a79e-4f4a-9771-7e79ef33de59"/>
  </ds:schemaRefs>
</ds:datastoreItem>
</file>

<file path=customXml/itemProps2.xml><?xml version="1.0" encoding="utf-8"?>
<ds:datastoreItem xmlns:ds="http://schemas.openxmlformats.org/officeDocument/2006/customXml" ds:itemID="{05E77712-7CA7-48B9-805F-CAFC30940075}">
  <ds:schemaRefs>
    <ds:schemaRef ds:uri="http://schemas.microsoft.com/sharepoint/v3/contenttype/forms"/>
  </ds:schemaRefs>
</ds:datastoreItem>
</file>

<file path=customXml/itemProps3.xml><?xml version="1.0" encoding="utf-8"?>
<ds:datastoreItem xmlns:ds="http://schemas.openxmlformats.org/officeDocument/2006/customXml" ds:itemID="{E2D786D6-3C3C-477C-A2C4-1B7D21CE1AD2}">
  <ds:schemaRefs>
    <ds:schemaRef ds:uri="http://schemas.openxmlformats.org/officeDocument/2006/bibliography"/>
  </ds:schemaRefs>
</ds:datastoreItem>
</file>

<file path=customXml/itemProps4.xml><?xml version="1.0" encoding="utf-8"?>
<ds:datastoreItem xmlns:ds="http://schemas.openxmlformats.org/officeDocument/2006/customXml" ds:itemID="{14D0B006-BCED-45DE-A8AC-EA6C67D1D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9b4f7-0f50-46b9-b575-1ae67d8e3eae"/>
    <ds:schemaRef ds:uri="fed217b5-a79e-4f4a-9771-7e79ef33d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ADVERTISEMENT ANNOUNCEMENT</vt:lpstr>
    </vt:vector>
  </TitlesOfParts>
  <Company>NCI</Company>
  <LinksUpToDate>false</LinksUpToDate>
  <CharactersWithSpaces>8694</CharactersWithSpaces>
  <SharedDoc>false</SharedDoc>
  <HLinks>
    <vt:vector size="36" baseType="variant">
      <vt:variant>
        <vt:i4>4128822</vt:i4>
      </vt:variant>
      <vt:variant>
        <vt:i4>15</vt:i4>
      </vt:variant>
      <vt:variant>
        <vt:i4>0</vt:i4>
      </vt:variant>
      <vt:variant>
        <vt:i4>5</vt:i4>
      </vt:variant>
      <vt:variant>
        <vt:lpwstr>https://www.naces.org/</vt:lpwstr>
      </vt:variant>
      <vt:variant>
        <vt:lpwstr/>
      </vt:variant>
      <vt:variant>
        <vt:i4>3735667</vt:i4>
      </vt:variant>
      <vt:variant>
        <vt:i4>12</vt:i4>
      </vt:variant>
      <vt:variant>
        <vt:i4>0</vt:i4>
      </vt:variant>
      <vt:variant>
        <vt:i4>5</vt:i4>
      </vt:variant>
      <vt:variant>
        <vt:lpwstr>https://ethics.od.nih.gov/</vt:lpwstr>
      </vt:variant>
      <vt:variant>
        <vt:lpwstr/>
      </vt:variant>
      <vt:variant>
        <vt:i4>6553669</vt:i4>
      </vt:variant>
      <vt:variant>
        <vt:i4>9</vt:i4>
      </vt:variant>
      <vt:variant>
        <vt:i4>0</vt:i4>
      </vt:variant>
      <vt:variant>
        <vt:i4>5</vt:i4>
      </vt:variant>
      <vt:variant>
        <vt:lpwstr>mailto:yanghan@nih.gov</vt:lpwstr>
      </vt:variant>
      <vt:variant>
        <vt:lpwstr/>
      </vt:variant>
      <vt:variant>
        <vt:i4>6815838</vt:i4>
      </vt:variant>
      <vt:variant>
        <vt:i4>6</vt:i4>
      </vt:variant>
      <vt:variant>
        <vt:i4>0</vt:i4>
      </vt:variant>
      <vt:variant>
        <vt:i4>5</vt:i4>
      </vt:variant>
      <vt:variant>
        <vt:lpwstr>https://service.cancer.gov/nci-scss.do</vt:lpwstr>
      </vt:variant>
      <vt:variant>
        <vt:lpwstr>/</vt:lpwstr>
      </vt:variant>
      <vt:variant>
        <vt:i4>8060986</vt:i4>
      </vt:variant>
      <vt:variant>
        <vt:i4>3</vt:i4>
      </vt:variant>
      <vt:variant>
        <vt:i4>0</vt:i4>
      </vt:variant>
      <vt:variant>
        <vt:i4>5</vt:i4>
      </vt:variant>
      <vt:variant>
        <vt:lpwstr>https://dceg.cancer.gov/about/organization/tdrp/reb</vt:lpwstr>
      </vt:variant>
      <vt:variant>
        <vt:lpwstr/>
      </vt:variant>
      <vt:variant>
        <vt:i4>1245198</vt:i4>
      </vt:variant>
      <vt:variant>
        <vt:i4>0</vt:i4>
      </vt:variant>
      <vt:variant>
        <vt:i4>0</vt:i4>
      </vt:variant>
      <vt:variant>
        <vt:i4>5</vt:i4>
      </vt:variant>
      <vt:variant>
        <vt:lpwstr>https://dceg.cancer.gov/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ANNOUNCEMENT</dc:title>
  <dc:creator>Ursula Leitzmann</dc:creator>
  <cp:lastModifiedBy>Yu, Betty (NIH/NCI) [E]</cp:lastModifiedBy>
  <cp:revision>2</cp:revision>
  <cp:lastPrinted>2019-05-31T13:40:00Z</cp:lastPrinted>
  <dcterms:created xsi:type="dcterms:W3CDTF">2026-03-05T13:47:00Z</dcterms:created>
  <dcterms:modified xsi:type="dcterms:W3CDTF">2026-03-05T13:47:00Z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0x010100C888F4E287EB8A449A4E92901A756D50</vt:lpwstr>
  </property>
</Properties>
</file>